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EC21B" w14:textId="349762A4" w:rsidR="00332398" w:rsidRPr="007664FB" w:rsidRDefault="00D26206" w:rsidP="007664FB">
      <w:pPr>
        <w:pStyle w:val="Heading2"/>
        <w:pBdr>
          <w:bottom w:val="single" w:sz="6" w:space="3" w:color="CFD5E4"/>
        </w:pBdr>
        <w:shd w:val="clear" w:color="auto" w:fill="FFFFFF"/>
        <w:spacing w:line="276" w:lineRule="auto"/>
        <w:jc w:val="both"/>
        <w:textAlignment w:val="baseline"/>
        <w:rPr>
          <w:b w:val="0"/>
          <w:bCs w:val="0"/>
          <w:color w:val="2A2A2A"/>
          <w:sz w:val="28"/>
          <w:szCs w:val="28"/>
        </w:rPr>
      </w:pPr>
      <w:bookmarkStart w:id="0" w:name="_Hlk68530586"/>
      <w:bookmarkStart w:id="1" w:name="_Hlk73832420"/>
      <w:r>
        <w:rPr>
          <w:color w:val="2A2A2A"/>
          <w:sz w:val="28"/>
          <w:szCs w:val="28"/>
        </w:rPr>
        <w:t xml:space="preserve">Effect of the </w:t>
      </w:r>
      <w:r w:rsidR="00332398" w:rsidRPr="007664FB">
        <w:rPr>
          <w:color w:val="2A2A2A"/>
          <w:sz w:val="28"/>
          <w:szCs w:val="28"/>
        </w:rPr>
        <w:t xml:space="preserve">interaction with informal green space </w:t>
      </w:r>
      <w:r>
        <w:rPr>
          <w:color w:val="2A2A2A"/>
          <w:sz w:val="28"/>
          <w:szCs w:val="28"/>
        </w:rPr>
        <w:t>on</w:t>
      </w:r>
      <w:r w:rsidR="00332398" w:rsidRPr="007664FB">
        <w:rPr>
          <w:color w:val="2A2A2A"/>
          <w:sz w:val="28"/>
          <w:szCs w:val="28"/>
        </w:rPr>
        <w:t xml:space="preserve"> physical activity?  </w:t>
      </w:r>
      <w:r w:rsidR="0069049A" w:rsidRPr="007664FB">
        <w:rPr>
          <w:b w:val="0"/>
          <w:bCs w:val="0"/>
          <w:color w:val="2A2A2A"/>
          <w:sz w:val="28"/>
          <w:szCs w:val="28"/>
        </w:rPr>
        <w:t>An analysis of potted street gardens in Tangier, Morocco</w:t>
      </w:r>
      <w:r w:rsidR="00332398" w:rsidRPr="007664FB">
        <w:rPr>
          <w:b w:val="0"/>
          <w:bCs w:val="0"/>
          <w:color w:val="2A2A2A"/>
          <w:sz w:val="28"/>
          <w:szCs w:val="28"/>
        </w:rPr>
        <w:t>.</w:t>
      </w:r>
    </w:p>
    <w:bookmarkEnd w:id="0"/>
    <w:p w14:paraId="43F96865" w14:textId="072BD3A1" w:rsidR="00966D2B" w:rsidRPr="00C008AF" w:rsidRDefault="00C008AF" w:rsidP="007664FB">
      <w:pPr>
        <w:spacing w:line="276" w:lineRule="auto"/>
        <w:jc w:val="both"/>
        <w:textAlignment w:val="baseline"/>
        <w:rPr>
          <w:lang w:val="en-US"/>
        </w:rPr>
      </w:pPr>
      <w:proofErr w:type="spellStart"/>
      <w:r w:rsidRPr="00C008AF">
        <w:rPr>
          <w:vertAlign w:val="superscript"/>
          <w:lang w:val="en-US"/>
        </w:rPr>
        <w:t>a</w:t>
      </w:r>
      <w:r w:rsidR="00966D2B" w:rsidRPr="008C2CD9">
        <w:rPr>
          <w:lang w:val="en-US"/>
        </w:rPr>
        <w:t>Abdellah</w:t>
      </w:r>
      <w:proofErr w:type="spellEnd"/>
      <w:r w:rsidR="00966D2B" w:rsidRPr="00C008AF">
        <w:rPr>
          <w:lang w:val="en-US"/>
        </w:rPr>
        <w:t xml:space="preserve"> </w:t>
      </w:r>
      <w:r w:rsidR="0076776C" w:rsidRPr="00C008AF">
        <w:rPr>
          <w:lang w:val="en-US"/>
        </w:rPr>
        <w:t>AFRAD</w:t>
      </w:r>
      <w:r>
        <w:rPr>
          <w:rStyle w:val="FootnoteReference"/>
          <w:lang w:val="en-US"/>
        </w:rPr>
        <w:footnoteReference w:id="1"/>
      </w:r>
      <w:r>
        <w:rPr>
          <w:lang w:val="en-US"/>
        </w:rPr>
        <w:t xml:space="preserve">, </w:t>
      </w:r>
      <w:proofErr w:type="spellStart"/>
      <w:r>
        <w:rPr>
          <w:vertAlign w:val="superscript"/>
          <w:lang w:val="en-US"/>
        </w:rPr>
        <w:t>b</w:t>
      </w:r>
      <w:r>
        <w:rPr>
          <w:lang w:val="en-US"/>
        </w:rPr>
        <w:t>Yoshiyuki</w:t>
      </w:r>
      <w:proofErr w:type="spellEnd"/>
      <w:r>
        <w:rPr>
          <w:lang w:val="en-US"/>
        </w:rPr>
        <w:t xml:space="preserve"> KAWAZOE</w:t>
      </w:r>
    </w:p>
    <w:p w14:paraId="2DD99501" w14:textId="704578FE" w:rsidR="00A1327D" w:rsidRPr="00C008AF" w:rsidRDefault="00C008AF" w:rsidP="00C008AF">
      <w:pPr>
        <w:spacing w:line="276" w:lineRule="auto"/>
        <w:textAlignment w:val="baseline"/>
        <w:rPr>
          <w:sz w:val="22"/>
          <w:szCs w:val="22"/>
          <w:lang w:val="en-US"/>
        </w:rPr>
      </w:pPr>
      <w:bookmarkStart w:id="2" w:name="_Hlk68530475"/>
      <w:proofErr w:type="spellStart"/>
      <w:proofErr w:type="gramStart"/>
      <w:r w:rsidRPr="00776B46">
        <w:rPr>
          <w:sz w:val="22"/>
          <w:szCs w:val="22"/>
          <w:vertAlign w:val="superscript"/>
          <w:lang w:val="fr-FR"/>
        </w:rPr>
        <w:t>a</w:t>
      </w:r>
      <w:r w:rsidR="00A1327D" w:rsidRPr="00776B46">
        <w:rPr>
          <w:sz w:val="22"/>
          <w:szCs w:val="22"/>
          <w:lang w:val="fr-FR"/>
        </w:rPr>
        <w:t>Ecole</w:t>
      </w:r>
      <w:proofErr w:type="spellEnd"/>
      <w:proofErr w:type="gramEnd"/>
      <w:r w:rsidR="00A1327D" w:rsidRPr="00776B46">
        <w:rPr>
          <w:sz w:val="22"/>
          <w:szCs w:val="22"/>
          <w:lang w:val="fr-FR"/>
        </w:rPr>
        <w:t xml:space="preserve"> d’architecture de Casablanca, Bd. </w:t>
      </w:r>
      <w:r w:rsidR="00A1327D" w:rsidRPr="00C008AF">
        <w:rPr>
          <w:sz w:val="22"/>
          <w:szCs w:val="22"/>
          <w:lang w:val="en-US"/>
        </w:rPr>
        <w:t xml:space="preserve">Abou Hanifa Al </w:t>
      </w:r>
      <w:proofErr w:type="spellStart"/>
      <w:r w:rsidR="00A1327D" w:rsidRPr="00C008AF">
        <w:rPr>
          <w:sz w:val="22"/>
          <w:szCs w:val="22"/>
          <w:lang w:val="en-US"/>
        </w:rPr>
        <w:t>Noâman</w:t>
      </w:r>
      <w:proofErr w:type="spellEnd"/>
      <w:r w:rsidR="00A1327D" w:rsidRPr="00C008AF">
        <w:rPr>
          <w:sz w:val="22"/>
          <w:szCs w:val="22"/>
          <w:lang w:val="en-US"/>
        </w:rPr>
        <w:t xml:space="preserve"> - Sidi </w:t>
      </w:r>
      <w:proofErr w:type="spellStart"/>
      <w:r w:rsidR="00A1327D" w:rsidRPr="00C008AF">
        <w:rPr>
          <w:sz w:val="22"/>
          <w:szCs w:val="22"/>
          <w:lang w:val="en-US"/>
        </w:rPr>
        <w:t>Bernoussi</w:t>
      </w:r>
      <w:proofErr w:type="spellEnd"/>
      <w:r w:rsidR="00A1327D" w:rsidRPr="00C008AF">
        <w:rPr>
          <w:sz w:val="22"/>
          <w:szCs w:val="22"/>
          <w:lang w:val="en-US"/>
        </w:rPr>
        <w:t xml:space="preserve"> 20610 </w:t>
      </w:r>
      <w:r w:rsidR="00372358" w:rsidRPr="00C008AF">
        <w:rPr>
          <w:sz w:val="22"/>
          <w:szCs w:val="22"/>
          <w:lang w:val="en-US"/>
        </w:rPr>
        <w:t>–</w:t>
      </w:r>
      <w:r w:rsidR="00A1327D" w:rsidRPr="00C008AF">
        <w:rPr>
          <w:sz w:val="22"/>
          <w:szCs w:val="22"/>
          <w:lang w:val="en-US"/>
        </w:rPr>
        <w:t xml:space="preserve"> Casablanca</w:t>
      </w:r>
    </w:p>
    <w:p w14:paraId="0D835C06" w14:textId="343F9944" w:rsidR="00C008AF" w:rsidRPr="00C008AF" w:rsidRDefault="00C008AF" w:rsidP="00C008AF">
      <w:pPr>
        <w:spacing w:line="276" w:lineRule="auto"/>
        <w:textAlignment w:val="baseline"/>
        <w:rPr>
          <w:sz w:val="22"/>
          <w:szCs w:val="22"/>
          <w:lang w:val="en-US"/>
        </w:rPr>
      </w:pPr>
      <w:proofErr w:type="spellStart"/>
      <w:r w:rsidRPr="00C008AF">
        <w:rPr>
          <w:sz w:val="22"/>
          <w:szCs w:val="22"/>
          <w:vertAlign w:val="superscript"/>
          <w:lang w:val="en-US"/>
        </w:rPr>
        <w:t>b</w:t>
      </w:r>
      <w:r w:rsidRPr="00C008AF">
        <w:rPr>
          <w:sz w:val="22"/>
          <w:szCs w:val="22"/>
          <w:lang w:val="en-US"/>
        </w:rPr>
        <w:t>Tokyo</w:t>
      </w:r>
      <w:proofErr w:type="spellEnd"/>
      <w:r w:rsidRPr="00C008AF">
        <w:rPr>
          <w:sz w:val="22"/>
          <w:szCs w:val="22"/>
          <w:lang w:val="en-US"/>
        </w:rPr>
        <w:t xml:space="preserve"> University, Meguro-</w:t>
      </w:r>
      <w:proofErr w:type="spellStart"/>
      <w:r w:rsidRPr="00C008AF">
        <w:rPr>
          <w:sz w:val="22"/>
          <w:szCs w:val="22"/>
          <w:lang w:val="en-US"/>
        </w:rPr>
        <w:t>ku</w:t>
      </w:r>
      <w:proofErr w:type="spellEnd"/>
      <w:r w:rsidRPr="00C008AF">
        <w:rPr>
          <w:sz w:val="22"/>
          <w:szCs w:val="22"/>
          <w:lang w:val="en-US"/>
        </w:rPr>
        <w:t>, Komaba 4-6-1, S202. 153-8505, Tokyo, Japan</w:t>
      </w:r>
    </w:p>
    <w:bookmarkEnd w:id="2"/>
    <w:p w14:paraId="05B2960E" w14:textId="17052C3C" w:rsidR="008F2B83" w:rsidRPr="007664FB" w:rsidRDefault="008F2B83" w:rsidP="007664FB">
      <w:pPr>
        <w:pStyle w:val="Heading2"/>
        <w:pBdr>
          <w:bottom w:val="single" w:sz="6" w:space="3" w:color="CFD5E4"/>
        </w:pBdr>
        <w:shd w:val="clear" w:color="auto" w:fill="FFFFFF"/>
        <w:spacing w:line="276" w:lineRule="auto"/>
        <w:jc w:val="both"/>
        <w:textAlignment w:val="baseline"/>
        <w:rPr>
          <w:color w:val="2A2A2A"/>
          <w:sz w:val="24"/>
          <w:szCs w:val="24"/>
        </w:rPr>
      </w:pPr>
      <w:r w:rsidRPr="007664FB">
        <w:rPr>
          <w:color w:val="2A2A2A"/>
          <w:sz w:val="24"/>
          <w:szCs w:val="24"/>
        </w:rPr>
        <w:t>Abstract</w:t>
      </w:r>
    </w:p>
    <w:p w14:paraId="5375132C" w14:textId="6823C8AD" w:rsidR="00187773" w:rsidRPr="007664FB" w:rsidRDefault="0004047D" w:rsidP="00827116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b/>
          <w:bCs/>
          <w:lang w:val="en-US"/>
        </w:rPr>
        <w:t>Objectives</w:t>
      </w:r>
      <w:r w:rsidR="00794BBB" w:rsidRPr="007664FB">
        <w:rPr>
          <w:b/>
          <w:bCs/>
          <w:lang w:val="en-US"/>
        </w:rPr>
        <w:t xml:space="preserve">: </w:t>
      </w:r>
      <w:r w:rsidR="00C40F1C" w:rsidRPr="00827116">
        <w:rPr>
          <w:lang w:val="en-US"/>
        </w:rPr>
        <w:t>Accumulating research findings shows that</w:t>
      </w:r>
      <w:r w:rsidR="00285F89">
        <w:rPr>
          <w:lang w:val="en-US"/>
        </w:rPr>
        <w:t xml:space="preserve"> encouraging</w:t>
      </w:r>
      <w:r w:rsidR="00C40F1C" w:rsidRPr="00827116">
        <w:rPr>
          <w:lang w:val="en-US"/>
        </w:rPr>
        <w:t xml:space="preserve"> </w:t>
      </w:r>
      <w:r w:rsidR="00285F89">
        <w:rPr>
          <w:lang w:val="en-US"/>
        </w:rPr>
        <w:t>exposure</w:t>
      </w:r>
      <w:r w:rsidR="00827116">
        <w:rPr>
          <w:lang w:val="en-US"/>
        </w:rPr>
        <w:t xml:space="preserve"> to </w:t>
      </w:r>
      <w:r w:rsidR="00187773" w:rsidRPr="007664FB">
        <w:rPr>
          <w:lang w:val="en-US"/>
        </w:rPr>
        <w:t>urban greenspace</w:t>
      </w:r>
      <w:r w:rsidR="00C40F1C">
        <w:rPr>
          <w:lang w:val="en-US"/>
        </w:rPr>
        <w:t>s</w:t>
      </w:r>
      <w:r w:rsidR="00187773" w:rsidRPr="007664FB">
        <w:rPr>
          <w:lang w:val="en-US"/>
        </w:rPr>
        <w:t xml:space="preserve"> (UGS) can be a strategic and far-</w:t>
      </w:r>
      <w:r w:rsidR="00B82532" w:rsidRPr="007664FB">
        <w:rPr>
          <w:lang w:val="en-US"/>
        </w:rPr>
        <w:t>reaching way</w:t>
      </w:r>
      <w:r w:rsidR="00187773" w:rsidRPr="007664FB">
        <w:rPr>
          <w:lang w:val="en-US"/>
        </w:rPr>
        <w:t xml:space="preserve"> to increase </w:t>
      </w:r>
      <w:r w:rsidR="00420E16" w:rsidRPr="007664FB">
        <w:rPr>
          <w:lang w:val="en-US"/>
        </w:rPr>
        <w:t>physical activity (</w:t>
      </w:r>
      <w:r w:rsidR="00187773" w:rsidRPr="007664FB">
        <w:rPr>
          <w:lang w:val="en-US"/>
        </w:rPr>
        <w:t>PA</w:t>
      </w:r>
      <w:r w:rsidR="00420E16" w:rsidRPr="007664FB">
        <w:rPr>
          <w:lang w:val="en-US"/>
        </w:rPr>
        <w:t>)</w:t>
      </w:r>
      <w:r w:rsidR="00187773" w:rsidRPr="007664FB">
        <w:rPr>
          <w:lang w:val="en-US"/>
        </w:rPr>
        <w:t>.</w:t>
      </w:r>
      <w:r w:rsidR="0015261A" w:rsidRPr="007664FB">
        <w:rPr>
          <w:lang w:val="en-US"/>
        </w:rPr>
        <w:t xml:space="preserve"> </w:t>
      </w:r>
      <w:r w:rsidR="00C40F1C">
        <w:rPr>
          <w:lang w:val="en-US"/>
        </w:rPr>
        <w:t xml:space="preserve">However, </w:t>
      </w:r>
      <w:r w:rsidR="00C40F1C" w:rsidRPr="00827116">
        <w:rPr>
          <w:lang w:val="en-US"/>
        </w:rPr>
        <w:t xml:space="preserve">most </w:t>
      </w:r>
      <w:r w:rsidR="00827116" w:rsidRPr="00827116">
        <w:rPr>
          <w:lang w:val="en-US"/>
        </w:rPr>
        <w:t>UGS</w:t>
      </w:r>
      <w:r w:rsidR="00C40F1C" w:rsidRPr="00827116">
        <w:rPr>
          <w:lang w:val="en-US"/>
        </w:rPr>
        <w:t>–</w:t>
      </w:r>
      <w:r w:rsidR="00827116" w:rsidRPr="00827116">
        <w:rPr>
          <w:lang w:val="en-US"/>
        </w:rPr>
        <w:t>PA</w:t>
      </w:r>
      <w:r w:rsidR="00C40F1C" w:rsidRPr="00827116">
        <w:rPr>
          <w:lang w:val="en-US"/>
        </w:rPr>
        <w:t xml:space="preserve"> studies have focused on formal green spaces rather than on informal ones, even though </w:t>
      </w:r>
      <w:r w:rsidR="00827116" w:rsidRPr="00827116">
        <w:t>parks and public gardens are not equitably distributed</w:t>
      </w:r>
      <w:r w:rsidR="00285F89">
        <w:t>,</w:t>
      </w:r>
      <w:r w:rsidR="00827116" w:rsidRPr="00827116">
        <w:t xml:space="preserve"> </w:t>
      </w:r>
      <w:r w:rsidR="00827116" w:rsidRPr="00827116">
        <w:rPr>
          <w:lang w:val="en-US"/>
        </w:rPr>
        <w:t>and research shows that informal UGS are spontaneously used by urban communities to cope with UGS scarcity</w:t>
      </w:r>
      <w:r w:rsidR="00285F89">
        <w:rPr>
          <w:lang w:val="en-US"/>
        </w:rPr>
        <w:t>,</w:t>
      </w:r>
      <w:r w:rsidR="00827116" w:rsidRPr="00827116">
        <w:rPr>
          <w:lang w:val="en-US"/>
        </w:rPr>
        <w:t xml:space="preserve"> </w:t>
      </w:r>
      <w:r w:rsidR="00C008AF" w:rsidRPr="00827116">
        <w:rPr>
          <w:lang w:val="en-US"/>
        </w:rPr>
        <w:t>especially</w:t>
      </w:r>
      <w:r w:rsidR="00827116" w:rsidRPr="00827116">
        <w:rPr>
          <w:lang w:val="en-US"/>
        </w:rPr>
        <w:t xml:space="preserve"> in dense residential </w:t>
      </w:r>
      <w:r w:rsidR="00776B46" w:rsidRPr="00827116">
        <w:rPr>
          <w:lang w:val="en-US"/>
        </w:rPr>
        <w:t>neighborhoods</w:t>
      </w:r>
      <w:r w:rsidR="00827116" w:rsidRPr="00827116">
        <w:rPr>
          <w:lang w:val="en-US"/>
        </w:rPr>
        <w:t xml:space="preserve">. </w:t>
      </w:r>
      <w:r w:rsidR="00776B46">
        <w:rPr>
          <w:lang w:val="en-US"/>
        </w:rPr>
        <w:t xml:space="preserve">The objective of this research was to study </w:t>
      </w:r>
      <w:r w:rsidR="00187773" w:rsidRPr="007664FB">
        <w:rPr>
          <w:lang w:val="en-US"/>
        </w:rPr>
        <w:t xml:space="preserve">the correlation between </w:t>
      </w:r>
      <w:r w:rsidR="00285C8A" w:rsidRPr="007664FB">
        <w:rPr>
          <w:lang w:val="en-US"/>
        </w:rPr>
        <w:t>PA</w:t>
      </w:r>
      <w:r w:rsidR="00187773" w:rsidRPr="007664FB">
        <w:rPr>
          <w:lang w:val="en-US"/>
        </w:rPr>
        <w:t xml:space="preserve"> </w:t>
      </w:r>
      <w:r w:rsidR="00285F89">
        <w:rPr>
          <w:lang w:val="en-US"/>
        </w:rPr>
        <w:t>duration</w:t>
      </w:r>
      <w:r w:rsidR="00187773" w:rsidRPr="007664FB">
        <w:rPr>
          <w:lang w:val="en-US"/>
        </w:rPr>
        <w:t xml:space="preserve"> and </w:t>
      </w:r>
      <w:r w:rsidR="00776B46">
        <w:rPr>
          <w:lang w:val="en-US"/>
        </w:rPr>
        <w:t xml:space="preserve">ownership of </w:t>
      </w:r>
      <w:r w:rsidR="00187773" w:rsidRPr="007664FB">
        <w:rPr>
          <w:lang w:val="en-US"/>
        </w:rPr>
        <w:t>potted street gardens</w:t>
      </w:r>
      <w:r w:rsidR="009B4697" w:rsidRPr="007664FB">
        <w:rPr>
          <w:lang w:val="en-US"/>
        </w:rPr>
        <w:t xml:space="preserve"> </w:t>
      </w:r>
      <w:r w:rsidR="00187773" w:rsidRPr="007664FB">
        <w:rPr>
          <w:lang w:val="en-US"/>
        </w:rPr>
        <w:t>(PSG)</w:t>
      </w:r>
      <w:r w:rsidR="00E52BA6">
        <w:rPr>
          <w:lang w:val="en-US"/>
        </w:rPr>
        <w:t>, an informal UGS,</w:t>
      </w:r>
      <w:r w:rsidR="009B4697" w:rsidRPr="007664FB">
        <w:rPr>
          <w:lang w:val="en-US"/>
        </w:rPr>
        <w:t xml:space="preserve"> in </w:t>
      </w:r>
      <w:r w:rsidR="00A71A05" w:rsidRPr="007664FB">
        <w:rPr>
          <w:lang w:val="en-US"/>
        </w:rPr>
        <w:t xml:space="preserve">a </w:t>
      </w:r>
      <w:r w:rsidR="009B4697" w:rsidRPr="007664FB">
        <w:rPr>
          <w:lang w:val="en-US"/>
        </w:rPr>
        <w:t>dense</w:t>
      </w:r>
      <w:r w:rsidR="00A71A05" w:rsidRPr="007664FB">
        <w:rPr>
          <w:lang w:val="en-US"/>
        </w:rPr>
        <w:t xml:space="preserve">ly populated </w:t>
      </w:r>
      <w:r w:rsidR="00776B46">
        <w:rPr>
          <w:lang w:val="en-US"/>
        </w:rPr>
        <w:t xml:space="preserve">Moroccan </w:t>
      </w:r>
      <w:r w:rsidR="009B4697" w:rsidRPr="007664FB">
        <w:rPr>
          <w:lang w:val="en-US"/>
        </w:rPr>
        <w:t>neighborhood</w:t>
      </w:r>
      <w:r w:rsidR="00A71A05" w:rsidRPr="007664FB">
        <w:rPr>
          <w:lang w:val="en-US"/>
        </w:rPr>
        <w:t xml:space="preserve">. </w:t>
      </w:r>
    </w:p>
    <w:p w14:paraId="7A1D6C25" w14:textId="154DDDE4" w:rsidR="00187773" w:rsidRPr="007664FB" w:rsidRDefault="00187773" w:rsidP="00B67B7F">
      <w:pPr>
        <w:spacing w:line="276" w:lineRule="auto"/>
        <w:textAlignment w:val="baseline"/>
        <w:rPr>
          <w:b/>
          <w:bCs/>
          <w:lang w:val="en-US"/>
        </w:rPr>
      </w:pPr>
      <w:r w:rsidRPr="007664FB">
        <w:rPr>
          <w:b/>
          <w:bCs/>
          <w:lang w:val="en-US"/>
        </w:rPr>
        <w:t>Study design</w:t>
      </w:r>
      <w:r w:rsidR="00794BBB" w:rsidRPr="007664FB">
        <w:rPr>
          <w:b/>
          <w:bCs/>
          <w:lang w:val="en-US"/>
        </w:rPr>
        <w:t xml:space="preserve">: </w:t>
      </w:r>
      <w:r w:rsidR="009B4697" w:rsidRPr="007664FB">
        <w:rPr>
          <w:lang w:val="en-US"/>
        </w:rPr>
        <w:t>Cross sectional study</w:t>
      </w:r>
      <w:r w:rsidRPr="007664FB">
        <w:rPr>
          <w:lang w:val="en-US"/>
        </w:rPr>
        <w:t>.</w:t>
      </w:r>
    </w:p>
    <w:p w14:paraId="0E50B71A" w14:textId="462CE815" w:rsidR="00187773" w:rsidRPr="007664FB" w:rsidRDefault="008F2B83" w:rsidP="00B67B7F">
      <w:pPr>
        <w:spacing w:line="276" w:lineRule="auto"/>
        <w:textAlignment w:val="baseline"/>
        <w:rPr>
          <w:b/>
          <w:bCs/>
          <w:lang w:val="en-US"/>
        </w:rPr>
      </w:pPr>
      <w:r w:rsidRPr="007664FB">
        <w:rPr>
          <w:b/>
          <w:bCs/>
          <w:lang w:val="en-US"/>
        </w:rPr>
        <w:t>Methods</w:t>
      </w:r>
      <w:r w:rsidR="00484468" w:rsidRPr="007664FB">
        <w:rPr>
          <w:b/>
          <w:bCs/>
          <w:lang w:val="en-US"/>
        </w:rPr>
        <w:t xml:space="preserve">: </w:t>
      </w:r>
      <w:r w:rsidR="00187773" w:rsidRPr="007664FB">
        <w:rPr>
          <w:lang w:val="en-US"/>
        </w:rPr>
        <w:t xml:space="preserve">Data </w:t>
      </w:r>
      <w:r w:rsidR="00794BBB" w:rsidRPr="007664FB">
        <w:rPr>
          <w:lang w:val="en-US"/>
        </w:rPr>
        <w:t>were</w:t>
      </w:r>
      <w:r w:rsidR="00187773" w:rsidRPr="007664FB">
        <w:rPr>
          <w:lang w:val="en-US"/>
        </w:rPr>
        <w:t xml:space="preserve"> collected using a face-to-face survey conducted in January 2019 in Tangier</w:t>
      </w:r>
      <w:r w:rsidR="00420E16" w:rsidRPr="007664FB">
        <w:rPr>
          <w:lang w:val="en-US"/>
        </w:rPr>
        <w:t xml:space="preserve">, </w:t>
      </w:r>
      <w:r w:rsidR="00187773" w:rsidRPr="007664FB">
        <w:rPr>
          <w:lang w:val="en-US"/>
        </w:rPr>
        <w:t xml:space="preserve">Morocco. </w:t>
      </w:r>
      <w:r w:rsidR="00794BBB" w:rsidRPr="007664FB">
        <w:rPr>
          <w:lang w:val="en-US"/>
        </w:rPr>
        <w:t xml:space="preserve">Participants were selected using a systematic random sampling method. We measured </w:t>
      </w:r>
      <w:r w:rsidR="00AB2D75" w:rsidRPr="007664FB">
        <w:rPr>
          <w:lang w:val="en-US"/>
        </w:rPr>
        <w:t>weekly walking duration</w:t>
      </w:r>
      <w:r w:rsidR="00B67B7F">
        <w:rPr>
          <w:lang w:val="en-US"/>
        </w:rPr>
        <w:t xml:space="preserve"> </w:t>
      </w:r>
      <w:r w:rsidR="00794BBB" w:rsidRPr="007664FB">
        <w:rPr>
          <w:lang w:val="en-US"/>
        </w:rPr>
        <w:t xml:space="preserve">and data were analyzed using </w:t>
      </w:r>
      <w:r w:rsidR="00187773" w:rsidRPr="007664FB">
        <w:rPr>
          <w:lang w:val="en-US"/>
        </w:rPr>
        <w:t>weighted linear regression</w:t>
      </w:r>
      <w:r w:rsidR="00B72141" w:rsidRPr="007664FB">
        <w:rPr>
          <w:lang w:val="en-US"/>
        </w:rPr>
        <w:t xml:space="preserve"> (WLS)</w:t>
      </w:r>
      <w:r w:rsidR="00946814" w:rsidRPr="007664FB">
        <w:rPr>
          <w:lang w:val="en-US"/>
        </w:rPr>
        <w:t>.</w:t>
      </w:r>
      <w:r w:rsidR="00187773" w:rsidRPr="007664FB">
        <w:rPr>
          <w:lang w:val="en-US"/>
        </w:rPr>
        <w:t xml:space="preserve"> </w:t>
      </w:r>
    </w:p>
    <w:p w14:paraId="39D71406" w14:textId="74857FFF" w:rsidR="00A82538" w:rsidRPr="007664FB" w:rsidRDefault="008F2B83" w:rsidP="00B67B7F">
      <w:pPr>
        <w:spacing w:line="276" w:lineRule="auto"/>
        <w:textAlignment w:val="baseline"/>
        <w:rPr>
          <w:b/>
          <w:bCs/>
          <w:lang w:val="en-US"/>
        </w:rPr>
      </w:pPr>
      <w:r w:rsidRPr="007664FB">
        <w:rPr>
          <w:b/>
          <w:bCs/>
          <w:lang w:val="en-US"/>
        </w:rPr>
        <w:t>Results</w:t>
      </w:r>
      <w:r w:rsidR="00484468" w:rsidRPr="007664FB">
        <w:rPr>
          <w:b/>
          <w:bCs/>
          <w:lang w:val="en-US"/>
        </w:rPr>
        <w:t xml:space="preserve">: </w:t>
      </w:r>
      <w:r w:rsidR="00776B46">
        <w:rPr>
          <w:lang w:val="en-US"/>
        </w:rPr>
        <w:t>T</w:t>
      </w:r>
      <w:r w:rsidR="00776B46" w:rsidRPr="00776B46">
        <w:rPr>
          <w:lang w:val="en-US"/>
        </w:rPr>
        <w:t>here was no significant difference between PSG owners and nonowners in weekly walking duration.</w:t>
      </w:r>
      <w:r w:rsidR="00776B46">
        <w:rPr>
          <w:b/>
          <w:bCs/>
          <w:lang w:val="en-US"/>
        </w:rPr>
        <w:t xml:space="preserve"> </w:t>
      </w:r>
      <w:r w:rsidR="00A82538" w:rsidRPr="007664FB">
        <w:rPr>
          <w:lang w:val="en-US"/>
        </w:rPr>
        <w:t xml:space="preserve">PSG ownership moderated the association between </w:t>
      </w:r>
      <w:r w:rsidR="00285F89">
        <w:rPr>
          <w:lang w:val="en-US"/>
        </w:rPr>
        <w:t>weekly walking duration</w:t>
      </w:r>
      <w:r w:rsidR="00A82538" w:rsidRPr="007664FB">
        <w:rPr>
          <w:lang w:val="en-US"/>
        </w:rPr>
        <w:t xml:space="preserve"> and social capital</w:t>
      </w:r>
      <w:r w:rsidR="00D950FF" w:rsidRPr="007664FB">
        <w:rPr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(</w:t>
      </w:r>
      <w:proofErr w:type="gramStart"/>
      <w:r w:rsidR="009B4697" w:rsidRPr="007664FB">
        <w:rPr>
          <w:color w:val="2A2A2A"/>
          <w:shd w:val="clear" w:color="auto" w:fill="FFFFFF"/>
          <w:lang w:val="en-US"/>
        </w:rPr>
        <w:t>F(</w:t>
      </w:r>
      <w:proofErr w:type="gramEnd"/>
      <w:r w:rsidR="009B4697" w:rsidRPr="007664FB">
        <w:rPr>
          <w:color w:val="2A2A2A"/>
          <w:shd w:val="clear" w:color="auto" w:fill="FFFFFF"/>
          <w:lang w:val="en-US"/>
        </w:rPr>
        <w:t>1,334)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=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5.624, p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&lt;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.05. R² change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=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9B4697" w:rsidRPr="007664FB">
        <w:rPr>
          <w:color w:val="2A2A2A"/>
          <w:shd w:val="clear" w:color="auto" w:fill="FFFFFF"/>
          <w:lang w:val="en-US"/>
        </w:rPr>
        <w:t>.008)</w:t>
      </w:r>
      <w:r w:rsidR="00A82538" w:rsidRPr="007664FB">
        <w:rPr>
          <w:lang w:val="en-US"/>
        </w:rPr>
        <w:t>. Among PSG owners, o</w:t>
      </w:r>
      <w:r w:rsidR="00A82538" w:rsidRPr="007664FB">
        <w:rPr>
          <w:color w:val="2A2A2A"/>
          <w:shd w:val="clear" w:color="auto" w:fill="FFFFFF"/>
          <w:lang w:val="en-US"/>
        </w:rPr>
        <w:t xml:space="preserve">ne </w:t>
      </w:r>
      <w:r w:rsidR="00946814" w:rsidRPr="007664FB">
        <w:rPr>
          <w:color w:val="2A2A2A"/>
          <w:shd w:val="clear" w:color="auto" w:fill="FFFFFF"/>
          <w:lang w:val="en-US"/>
        </w:rPr>
        <w:t>year</w:t>
      </w:r>
      <w:r w:rsidR="00A82538" w:rsidRPr="007664FB">
        <w:rPr>
          <w:color w:val="2A2A2A"/>
          <w:shd w:val="clear" w:color="auto" w:fill="FFFFFF"/>
          <w:lang w:val="en-US"/>
        </w:rPr>
        <w:t xml:space="preserve"> increase in PSG age was associated with </w:t>
      </w:r>
      <w:r w:rsidR="00946814" w:rsidRPr="007664FB">
        <w:rPr>
          <w:color w:val="2A2A2A"/>
          <w:shd w:val="clear" w:color="auto" w:fill="FFFFFF"/>
          <w:lang w:val="en-US"/>
        </w:rPr>
        <w:t>6</w:t>
      </w:r>
      <w:r w:rsidR="00A82538" w:rsidRPr="007664FB">
        <w:rPr>
          <w:color w:val="2A2A2A"/>
          <w:shd w:val="clear" w:color="auto" w:fill="FFFFFF"/>
          <w:lang w:val="en-US"/>
        </w:rPr>
        <w:t xml:space="preserve"> minute</w:t>
      </w:r>
      <w:r w:rsidR="00946814" w:rsidRPr="007664FB">
        <w:rPr>
          <w:color w:val="2A2A2A"/>
          <w:shd w:val="clear" w:color="auto" w:fill="FFFFFF"/>
          <w:lang w:val="en-US"/>
        </w:rPr>
        <w:t>s</w:t>
      </w:r>
      <w:r w:rsidR="00A82538" w:rsidRPr="007664FB">
        <w:rPr>
          <w:color w:val="2A2A2A"/>
          <w:shd w:val="clear" w:color="auto" w:fill="FFFFFF"/>
          <w:lang w:val="en-US"/>
        </w:rPr>
        <w:t xml:space="preserve"> decrease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(b=-.54, CI=-.90/-.18; p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&lt;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 xml:space="preserve">.01), one minute increase in weekly care </w:t>
      </w:r>
      <w:r w:rsidR="004270A8" w:rsidRPr="007664FB">
        <w:rPr>
          <w:color w:val="2A2A2A"/>
          <w:shd w:val="clear" w:color="auto" w:fill="FFFFFF"/>
          <w:lang w:val="en-US"/>
        </w:rPr>
        <w:t>duration</w:t>
      </w:r>
      <w:r w:rsidR="00A82538" w:rsidRPr="007664FB">
        <w:rPr>
          <w:color w:val="2A2A2A"/>
          <w:shd w:val="clear" w:color="auto" w:fill="FFFFFF"/>
          <w:lang w:val="en-US"/>
        </w:rPr>
        <w:t xml:space="preserve"> was associated with a ½ minute increase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(b=.40,</w:t>
      </w:r>
      <w:r w:rsidR="00B67B7F">
        <w:rPr>
          <w:color w:val="2A2A2A"/>
          <w:shd w:val="clear" w:color="auto" w:fill="FFFFFF"/>
          <w:lang w:val="en-US"/>
        </w:rPr>
        <w:t xml:space="preserve"> C</w:t>
      </w:r>
      <w:r w:rsidR="00A82538" w:rsidRPr="007664FB">
        <w:rPr>
          <w:color w:val="2A2A2A"/>
          <w:shd w:val="clear" w:color="auto" w:fill="FFFFFF"/>
          <w:lang w:val="en-US"/>
        </w:rPr>
        <w:t>I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=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-.038/.75;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p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&lt;</w:t>
      </w:r>
      <w:r w:rsidR="00776B46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 xml:space="preserve">.05), and </w:t>
      </w:r>
      <w:r w:rsidR="00484468" w:rsidRPr="007664FB">
        <w:rPr>
          <w:color w:val="2A2A2A"/>
          <w:shd w:val="clear" w:color="auto" w:fill="FFFFFF"/>
          <w:lang w:val="en-US"/>
        </w:rPr>
        <w:t xml:space="preserve">an addition of in the diversity of recreational activities (eating, siting, chatting with neighbors, etc.) done next to PSG </w:t>
      </w:r>
      <w:r w:rsidR="00A82538" w:rsidRPr="007664FB">
        <w:rPr>
          <w:color w:val="2A2A2A"/>
          <w:shd w:val="clear" w:color="auto" w:fill="FFFFFF"/>
          <w:lang w:val="en-US"/>
        </w:rPr>
        <w:t xml:space="preserve">was associated with 17 minutes increase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4270A8" w:rsidRPr="007664FB">
        <w:rPr>
          <w:color w:val="2A2A2A"/>
          <w:shd w:val="clear" w:color="auto" w:fill="FFFFFF"/>
          <w:lang w:val="en-US"/>
        </w:rPr>
        <w:t>in the neighborhood</w:t>
      </w:r>
      <w:r w:rsidR="00A82538" w:rsidRPr="007664FB">
        <w:rPr>
          <w:color w:val="2A2A2A"/>
          <w:shd w:val="clear" w:color="auto" w:fill="FFFFFF"/>
          <w:lang w:val="en-US"/>
        </w:rPr>
        <w:t xml:space="preserve"> (</w:t>
      </w:r>
      <w:r w:rsidR="00A82538" w:rsidRPr="007664FB">
        <w:rPr>
          <w:shd w:val="clear" w:color="auto" w:fill="FFFFFF"/>
          <w:lang w:val="en-US"/>
        </w:rPr>
        <w:t>b</w:t>
      </w:r>
      <w:r w:rsidR="00A82538" w:rsidRPr="007664FB">
        <w:rPr>
          <w:color w:val="2A2A2A"/>
          <w:shd w:val="clear" w:color="auto" w:fill="FFFFFF"/>
          <w:lang w:val="en-US"/>
        </w:rPr>
        <w:t>=16.91, CI=1.08/32.75; p</w:t>
      </w:r>
      <w:r w:rsidR="00285F89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>&lt;</w:t>
      </w:r>
      <w:r w:rsidR="00285F89">
        <w:rPr>
          <w:color w:val="2A2A2A"/>
          <w:shd w:val="clear" w:color="auto" w:fill="FFFFFF"/>
          <w:lang w:val="en-US"/>
        </w:rPr>
        <w:t xml:space="preserve"> </w:t>
      </w:r>
      <w:r w:rsidR="00A82538" w:rsidRPr="007664FB">
        <w:rPr>
          <w:color w:val="2A2A2A"/>
          <w:shd w:val="clear" w:color="auto" w:fill="FFFFFF"/>
          <w:lang w:val="en-US"/>
        </w:rPr>
        <w:t xml:space="preserve">.05). </w:t>
      </w:r>
      <w:r w:rsidR="00484468" w:rsidRPr="007664FB">
        <w:rPr>
          <w:lang w:val="en-US"/>
        </w:rPr>
        <w:t>High neighborhood satisfaction and social capital score were associated with longer weekly walks in the neighborhood but only People without PSG.</w:t>
      </w:r>
    </w:p>
    <w:p w14:paraId="2093062A" w14:textId="5147685F" w:rsidR="004270A8" w:rsidRPr="007664FB" w:rsidRDefault="008F2B83" w:rsidP="007664FB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b/>
          <w:bCs/>
          <w:lang w:val="en-US"/>
        </w:rPr>
        <w:t>Implications</w:t>
      </w:r>
      <w:r w:rsidR="00484468" w:rsidRPr="007664FB">
        <w:rPr>
          <w:lang w:val="en-US"/>
        </w:rPr>
        <w:t xml:space="preserve">: </w:t>
      </w:r>
      <w:r w:rsidR="00C008AF">
        <w:rPr>
          <w:lang w:val="en-US"/>
        </w:rPr>
        <w:t>PSG’ o</w:t>
      </w:r>
      <w:r w:rsidR="00484468" w:rsidRPr="007664FB">
        <w:rPr>
          <w:lang w:val="en-US"/>
        </w:rPr>
        <w:t xml:space="preserve">wners that had more social and gardening activities next to their PSG walked significantly longer than others. Owners with higher </w:t>
      </w:r>
      <w:r w:rsidR="00285F89" w:rsidRPr="007664FB">
        <w:rPr>
          <w:lang w:val="en-US"/>
        </w:rPr>
        <w:t>social</w:t>
      </w:r>
      <w:r w:rsidR="00484468" w:rsidRPr="007664FB">
        <w:rPr>
          <w:lang w:val="en-US"/>
        </w:rPr>
        <w:t xml:space="preserve"> capital walked less, possibly because they spend more time next to their PSG, chatting or socializing</w:t>
      </w:r>
      <w:r w:rsidR="00116A31" w:rsidRPr="007664FB">
        <w:rPr>
          <w:lang w:val="en-US"/>
        </w:rPr>
        <w:t xml:space="preserve">. PSG as a gardening venue </w:t>
      </w:r>
      <w:r w:rsidR="00B67B7F">
        <w:rPr>
          <w:lang w:val="en-US"/>
        </w:rPr>
        <w:t>may</w:t>
      </w:r>
      <w:r w:rsidR="00116A31" w:rsidRPr="007664FB">
        <w:rPr>
          <w:lang w:val="en-US"/>
        </w:rPr>
        <w:t xml:space="preserve"> be used to encourage </w:t>
      </w:r>
      <w:r w:rsidR="001D5645">
        <w:rPr>
          <w:lang w:val="en-US"/>
        </w:rPr>
        <w:t>PA</w:t>
      </w:r>
      <w:r w:rsidR="00116A31" w:rsidRPr="007664FB">
        <w:rPr>
          <w:lang w:val="en-US"/>
        </w:rPr>
        <w:t>.</w:t>
      </w:r>
    </w:p>
    <w:p w14:paraId="22924BEC" w14:textId="28171D6B" w:rsidR="004270A8" w:rsidRPr="007664FB" w:rsidRDefault="004270A8" w:rsidP="007664FB">
      <w:pPr>
        <w:spacing w:line="276" w:lineRule="auto"/>
        <w:jc w:val="both"/>
        <w:textAlignment w:val="baseline"/>
        <w:rPr>
          <w:b/>
          <w:bCs/>
          <w:lang w:val="en-US"/>
        </w:rPr>
      </w:pPr>
      <w:r w:rsidRPr="007664FB">
        <w:rPr>
          <w:b/>
          <w:bCs/>
          <w:lang w:val="en-US"/>
        </w:rPr>
        <w:t>Key words</w:t>
      </w:r>
    </w:p>
    <w:p w14:paraId="1970CF69" w14:textId="766EBEB1" w:rsidR="00332398" w:rsidRPr="007664FB" w:rsidRDefault="004270A8" w:rsidP="007664FB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lang w:val="en-US"/>
        </w:rPr>
        <w:t>Physical activity, potted street gardens, public health, informal urban green space</w:t>
      </w:r>
      <w:r w:rsidR="00470618" w:rsidRPr="007664FB">
        <w:rPr>
          <w:lang w:val="en-US"/>
        </w:rPr>
        <w:t>.</w:t>
      </w:r>
    </w:p>
    <w:p w14:paraId="51BE18E3" w14:textId="77777777" w:rsidR="00332398" w:rsidRPr="007664FB" w:rsidRDefault="00332398" w:rsidP="007664FB">
      <w:pPr>
        <w:spacing w:line="276" w:lineRule="auto"/>
        <w:jc w:val="both"/>
        <w:textAlignment w:val="baseline"/>
        <w:rPr>
          <w:lang w:val="en-US"/>
        </w:rPr>
      </w:pPr>
    </w:p>
    <w:p w14:paraId="3E0739CA" w14:textId="77777777" w:rsidR="00E52BA6" w:rsidRDefault="00E52BA6">
      <w:pPr>
        <w:spacing w:after="160" w:line="259" w:lineRule="auto"/>
        <w:rPr>
          <w:b/>
          <w:bCs/>
          <w:color w:val="2A2A2A"/>
          <w:lang w:val="en-US" w:eastAsia="zh-CN"/>
        </w:rPr>
      </w:pPr>
      <w:r>
        <w:rPr>
          <w:color w:val="2A2A2A"/>
        </w:rPr>
        <w:br w:type="page"/>
      </w:r>
    </w:p>
    <w:p w14:paraId="2E8563D8" w14:textId="608A8B19" w:rsidR="008F2B83" w:rsidRPr="007664FB" w:rsidRDefault="008F2B83" w:rsidP="0007722F">
      <w:pPr>
        <w:pStyle w:val="Heading2"/>
        <w:numPr>
          <w:ilvl w:val="0"/>
          <w:numId w:val="23"/>
        </w:numPr>
        <w:pBdr>
          <w:bottom w:val="single" w:sz="6" w:space="3" w:color="CFD5E4"/>
        </w:pBdr>
        <w:shd w:val="clear" w:color="auto" w:fill="FFFFFF"/>
        <w:spacing w:line="276" w:lineRule="auto"/>
        <w:jc w:val="both"/>
        <w:textAlignment w:val="baseline"/>
        <w:rPr>
          <w:color w:val="2A2A2A"/>
          <w:sz w:val="24"/>
          <w:szCs w:val="24"/>
        </w:rPr>
      </w:pPr>
      <w:r w:rsidRPr="007664FB">
        <w:rPr>
          <w:color w:val="2A2A2A"/>
          <w:sz w:val="24"/>
          <w:szCs w:val="24"/>
        </w:rPr>
        <w:lastRenderedPageBreak/>
        <w:t>Introduction</w:t>
      </w:r>
    </w:p>
    <w:p w14:paraId="1D67E6ED" w14:textId="77777777" w:rsidR="00F04E5B" w:rsidRDefault="008F2B83" w:rsidP="007664FB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lang w:val="en-US"/>
        </w:rPr>
        <w:t xml:space="preserve">According to the </w:t>
      </w:r>
      <w:r w:rsidR="00E52BA6">
        <w:rPr>
          <w:lang w:val="en-US"/>
        </w:rPr>
        <w:t>WHO</w:t>
      </w:r>
      <w:r w:rsidR="00B510A0" w:rsidRPr="007664FB">
        <w:rPr>
          <w:lang w:val="en-US"/>
        </w:rPr>
        <w:t xml:space="preserve"> </w:t>
      </w:r>
      <w:r w:rsidR="00B510A0" w:rsidRPr="007664FB">
        <w:rPr>
          <w:lang w:val="en-US"/>
        </w:rPr>
        <w:fldChar w:fldCharType="begin"/>
      </w:r>
      <w:r w:rsidR="0076776C">
        <w:rPr>
          <w:lang w:val="en-US"/>
        </w:rPr>
        <w:instrText xml:space="preserve"> ADDIN ZOTERO_ITEM CSL_CITATION {"citationID":"nCPWF5fD","properties":{"formattedCitation":"(WHO, 2010)","plainCitation":"(WHO, 2010)","noteIndex":0},"citationItems":[{"id":32,"uris":["http://zotero.org/users/local/YWFD8eFs/items/Z3U6VCT9"],"uri":["http://zotero.org/users/local/YWFD8eFs/items/Z3U6VCT9"],"itemData":{"id":32,"type":"book","note":"Times cited: 2","title":"Global recommendations on physical activity for health. Geneva: World Health Organization","author":[{"family":"WHO","given":"W. H. O."}],"issued":{"date-parts":[["2010"]]}}}],"schema":"https://github.com/citation-style-language/schema/raw/master/csl-citation.json"} </w:instrText>
      </w:r>
      <w:r w:rsidR="00B510A0" w:rsidRPr="007664FB">
        <w:rPr>
          <w:lang w:val="en-US"/>
        </w:rPr>
        <w:fldChar w:fldCharType="separate"/>
      </w:r>
      <w:r w:rsidR="0076776C" w:rsidRPr="0076776C">
        <w:t>(WHO, 2010)</w:t>
      </w:r>
      <w:r w:rsidR="00B510A0" w:rsidRPr="007664FB">
        <w:rPr>
          <w:lang w:val="en-US"/>
        </w:rPr>
        <w:fldChar w:fldCharType="end"/>
      </w:r>
      <w:r w:rsidRPr="007664FB">
        <w:rPr>
          <w:lang w:val="en-US"/>
        </w:rPr>
        <w:t xml:space="preserve">, </w:t>
      </w:r>
      <w:r w:rsidR="00946814" w:rsidRPr="007664FB">
        <w:rPr>
          <w:lang w:val="en-US"/>
        </w:rPr>
        <w:t>PI</w:t>
      </w:r>
      <w:r w:rsidRPr="007664FB">
        <w:rPr>
          <w:lang w:val="en-US"/>
        </w:rPr>
        <w:t xml:space="preserve"> </w:t>
      </w:r>
      <w:r w:rsidR="00B510A0" w:rsidRPr="007664FB">
        <w:rPr>
          <w:lang w:val="en-US"/>
        </w:rPr>
        <w:t xml:space="preserve">is </w:t>
      </w:r>
      <w:r w:rsidR="00470618" w:rsidRPr="007664FB">
        <w:rPr>
          <w:lang w:val="en-US"/>
        </w:rPr>
        <w:t xml:space="preserve">the main cause for more than a quarter of all breast and colon cancers and diabetes, and is </w:t>
      </w:r>
      <w:r w:rsidR="00B510A0" w:rsidRPr="007664FB">
        <w:rPr>
          <w:lang w:val="en-US"/>
        </w:rPr>
        <w:t>responsible for 6% of deaths globally</w:t>
      </w:r>
      <w:r w:rsidR="00470618" w:rsidRPr="007664FB">
        <w:rPr>
          <w:lang w:val="en-US"/>
        </w:rPr>
        <w:t>,</w:t>
      </w:r>
      <w:r w:rsidR="00B510A0" w:rsidRPr="007664FB">
        <w:rPr>
          <w:lang w:val="en-US"/>
        </w:rPr>
        <w:t xml:space="preserve"> </w:t>
      </w:r>
      <w:r w:rsidR="00F22FB6" w:rsidRPr="007664FB">
        <w:rPr>
          <w:lang w:val="en-US"/>
        </w:rPr>
        <w:t>making it</w:t>
      </w:r>
      <w:r w:rsidRPr="007664FB">
        <w:rPr>
          <w:lang w:val="en-US"/>
        </w:rPr>
        <w:t xml:space="preserve"> the fourth leading </w:t>
      </w:r>
      <w:r w:rsidR="00F22FB6" w:rsidRPr="007664FB">
        <w:rPr>
          <w:lang w:val="en-US"/>
        </w:rPr>
        <w:t xml:space="preserve">mortality risk factor </w:t>
      </w:r>
      <w:r w:rsidRPr="007664FB">
        <w:rPr>
          <w:lang w:val="en-US"/>
        </w:rPr>
        <w:t>in the world.</w:t>
      </w:r>
      <w:r w:rsidR="00F22FB6" w:rsidRPr="007664FB">
        <w:rPr>
          <w:lang w:val="en-US"/>
        </w:rPr>
        <w:t xml:space="preserve"> However</w:t>
      </w:r>
      <w:r w:rsidR="00946814" w:rsidRPr="007664FB">
        <w:rPr>
          <w:lang w:val="en-US"/>
        </w:rPr>
        <w:t>,</w:t>
      </w:r>
      <w:r w:rsidR="00F22FB6" w:rsidRPr="007664FB">
        <w:rPr>
          <w:lang w:val="en-US"/>
        </w:rPr>
        <w:t xml:space="preserve"> despite these</w:t>
      </w:r>
      <w:r w:rsidRPr="007664FB">
        <w:rPr>
          <w:lang w:val="en-US"/>
        </w:rPr>
        <w:t xml:space="preserve"> </w:t>
      </w:r>
      <w:r w:rsidR="00F22FB6" w:rsidRPr="007664FB">
        <w:rPr>
          <w:lang w:val="en-US"/>
        </w:rPr>
        <w:t xml:space="preserve">alarming </w:t>
      </w:r>
      <w:r w:rsidR="00946814" w:rsidRPr="007664FB">
        <w:rPr>
          <w:lang w:val="en-US"/>
        </w:rPr>
        <w:t>statistics</w:t>
      </w:r>
      <w:r w:rsidRPr="007664FB">
        <w:rPr>
          <w:lang w:val="en-US"/>
        </w:rPr>
        <w:t xml:space="preserve">, </w:t>
      </w:r>
      <w:r w:rsidR="00946814" w:rsidRPr="007664FB">
        <w:rPr>
          <w:lang w:val="en-US"/>
        </w:rPr>
        <w:t>PI</w:t>
      </w:r>
      <w:r w:rsidRPr="007664FB">
        <w:rPr>
          <w:lang w:val="en-US"/>
        </w:rPr>
        <w:t xml:space="preserve"> is</w:t>
      </w:r>
      <w:r w:rsidR="00B510A0" w:rsidRPr="007664FB">
        <w:rPr>
          <w:lang w:val="en-US"/>
        </w:rPr>
        <w:t xml:space="preserve"> still</w:t>
      </w:r>
      <w:r w:rsidRPr="007664FB">
        <w:rPr>
          <w:lang w:val="en-US"/>
        </w:rPr>
        <w:t xml:space="preserve"> increasing in both developed and underdeveloped countries</w:t>
      </w:r>
      <w:r w:rsidR="00946814" w:rsidRPr="007664FB">
        <w:rPr>
          <w:lang w:val="en-US"/>
        </w:rPr>
        <w:t>,</w:t>
      </w:r>
      <w:r w:rsidR="00B510A0" w:rsidRPr="007664FB">
        <w:rPr>
          <w:lang w:val="en-US"/>
        </w:rPr>
        <w:t xml:space="preserve"> </w:t>
      </w:r>
      <w:r w:rsidR="00F22FB6" w:rsidRPr="007664FB">
        <w:rPr>
          <w:lang w:val="en-US"/>
        </w:rPr>
        <w:t>in p</w:t>
      </w:r>
      <w:r w:rsidR="00157BFA" w:rsidRPr="007664FB">
        <w:rPr>
          <w:lang w:val="en-US"/>
        </w:rPr>
        <w:t>a</w:t>
      </w:r>
      <w:r w:rsidR="00F22FB6" w:rsidRPr="007664FB">
        <w:rPr>
          <w:lang w:val="en-US"/>
        </w:rPr>
        <w:t xml:space="preserve">rt </w:t>
      </w:r>
      <w:r w:rsidR="00B510A0" w:rsidRPr="007664FB">
        <w:rPr>
          <w:lang w:val="en-US"/>
        </w:rPr>
        <w:t xml:space="preserve">because of the increasing urbanization of </w:t>
      </w:r>
      <w:r w:rsidR="00F04E5B">
        <w:rPr>
          <w:lang w:val="en-US"/>
        </w:rPr>
        <w:t xml:space="preserve">the </w:t>
      </w:r>
      <w:r w:rsidR="00B510A0" w:rsidRPr="007664FB">
        <w:rPr>
          <w:lang w:val="en-US"/>
        </w:rPr>
        <w:t>world population</w:t>
      </w:r>
      <w:r w:rsidR="00F22FB6" w:rsidRPr="007664FB">
        <w:rPr>
          <w:lang w:val="en-US"/>
        </w:rPr>
        <w:t xml:space="preserve"> </w:t>
      </w:r>
      <w:r w:rsidR="00F22FB6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{"citationID":"eQnrwqfh","properties":{"formattedCitation":"(Assah et al., 2011; Ojiambo et al., 2012)","plainCitation":"(Assah et al., 2011; Ojiambo et al., 2012)","noteIndex":0},"citationItems":[{"id":"AnTHNbIg/ijtVy5Ft","uris":["http://zotero.org/users/local/AUnqyj7C/items/UU6JJ4EJ"],"uri":["http://zotero.org/users/local/AUnqyj7C/items/UU6JJ4EJ"],"itemData":{"id":76,"type":"article-journal","container-title":"Diabetes care","issue":"2","page":"491-496","title":"Urbanization, physical activity, and metabolic health in sub-Saharan Africa","volume":"34","author":[{"family":"Assah","given":"Felix K."},{"family":"Ekelund","given":"Ulf"},{"family":"Brage","given":"Soren"},{"family":"Mbanya","given":"Jean Claude"},{"family":"Wareham","given":"Nicholas J."}],"issued":{"date-parts":[["2011"]]}}},{"id":34,"uris":["http://zotero.org/users/local/YWFD8eFs/items/5HEFWYPY"],"uri":["http://zotero.org/users/local/YWFD8eFs/items/5HEFWYPY"],"itemData":{"id":34,"type":"article-journal","container-title":"Journal of physical activity and health","issue":"1","note":"Times cited: 1","page":"115-123","title":"Effect of urbanization on objectively measured physical activity levels, sedentary time, and indices of adiposity in Kenyan adolescents","volume":"9","author":[{"family":"Ojiambo","given":"Robert M."},{"family":"Easton","given":"Chris"},{"family":"Casajús","given":"Jose A."},{"family":"Konstabel","given":"Kenn"},{"family":"Reilly","given":"John J."},{"family":"Pitsiladis","given":"Yannis"}],"issued":{"date-parts":[["2012"]]}}}],"schema":"https://github.com/citation-style-language/schema/raw/master/csl-citation.json"} </w:instrText>
      </w:r>
      <w:r w:rsidR="00F22FB6" w:rsidRPr="007664FB">
        <w:rPr>
          <w:lang w:val="en-US"/>
        </w:rPr>
        <w:fldChar w:fldCharType="separate"/>
      </w:r>
      <w:r w:rsidR="00292988" w:rsidRPr="00292988">
        <w:t>(Assah et al., 2011; Ojiambo et al., 2012)</w:t>
      </w:r>
      <w:r w:rsidR="00F22FB6" w:rsidRPr="007664FB">
        <w:rPr>
          <w:lang w:val="en-US"/>
        </w:rPr>
        <w:fldChar w:fldCharType="end"/>
      </w:r>
      <w:r w:rsidRPr="007664FB">
        <w:rPr>
          <w:lang w:val="en-US"/>
        </w:rPr>
        <w:t>.</w:t>
      </w:r>
      <w:r w:rsidR="00DD68FE" w:rsidRPr="007664FB">
        <w:rPr>
          <w:lang w:val="en-US"/>
        </w:rPr>
        <w:t xml:space="preserve"> </w:t>
      </w:r>
      <w:r w:rsidR="00E52BA6">
        <w:rPr>
          <w:lang w:val="en-US"/>
        </w:rPr>
        <w:t>A</w:t>
      </w:r>
      <w:r w:rsidRPr="007664FB">
        <w:rPr>
          <w:lang w:val="en-US"/>
        </w:rPr>
        <w:t xml:space="preserve"> consistent body of Research highlighted the importan</w:t>
      </w:r>
      <w:r w:rsidR="00946814" w:rsidRPr="007664FB">
        <w:rPr>
          <w:lang w:val="en-US"/>
        </w:rPr>
        <w:t xml:space="preserve">ce </w:t>
      </w:r>
      <w:r w:rsidRPr="007664FB">
        <w:rPr>
          <w:lang w:val="en-US"/>
        </w:rPr>
        <w:t xml:space="preserve">of built environments in defining </w:t>
      </w:r>
      <w:r w:rsidR="001D5645">
        <w:rPr>
          <w:lang w:val="en-US"/>
        </w:rPr>
        <w:t>PA</w:t>
      </w:r>
      <w:r w:rsidR="00DD68FE" w:rsidRPr="007664FB">
        <w:rPr>
          <w:lang w:val="en-US"/>
        </w:rPr>
        <w:t xml:space="preserve"> </w:t>
      </w:r>
      <w:r w:rsidRPr="007664FB">
        <w:rPr>
          <w:lang w:val="en-US"/>
        </w:rPr>
        <w:t>levels</w:t>
      </w:r>
      <w:r w:rsidR="00E52BA6">
        <w:rPr>
          <w:lang w:val="en-US"/>
        </w:rPr>
        <w:t>, t</w:t>
      </w:r>
      <w:r w:rsidRPr="007664FB">
        <w:rPr>
          <w:lang w:val="en-US"/>
        </w:rPr>
        <w:t xml:space="preserve">he availability of UGS in particular was linked to an increase in </w:t>
      </w:r>
      <w:r w:rsidR="00752651" w:rsidRPr="007664FB">
        <w:rPr>
          <w:lang w:val="en-US"/>
        </w:rPr>
        <w:t>PA</w:t>
      </w:r>
      <w:r w:rsidRPr="007664FB">
        <w:rPr>
          <w:lang w:val="en-US"/>
        </w:rPr>
        <w:t xml:space="preserve"> </w:t>
      </w:r>
      <w:r w:rsidR="00752651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{"citationID":"sfwCujkY","properties":{"formattedCitation":"(Akpinar, 2016; Schipperijn et al., 2013)","plainCitation":"(Akpinar, 2016; Schipperijn et al., 2013)","noteIndex":0},"citationItems":[{"id":36,"uris":["http://zotero.org/users/local/YWFD8eFs/items/ARBUZVMD"],"uri":["http://zotero.org/users/local/YWFD8eFs/items/ARBUZVMD"],"itemData":{"id":36,"type":"article-journal","container-title":"Urban forestry &amp; urban greening","note":"Times cited: 1","page":"76-83","title":"How is quality of urban green spaces associated with physical activity and health?","volume":"16","author":[{"family":"Akpinar","given":"Abdullah"}],"issued":{"date-parts":[["2016"]]}}},{"id":"AnTHNbIg/lovI4p1U","uris":["http://zotero.org/users/local/AUnqyj7C/items/MJPVMYPU"],"uri":["http://zotero.org/users/local/AUnqyj7C/items/MJPVMYPU"],"itemData":{"id":72,"type":"article-journal","container-title":"Urban Forestry &amp; Urban Greening","issue":"1","page":"109-116","title":"Associations between physical activity and characteristics of urban green space","volume":"12","author":[{"family":"Schipperijn","given":"Jasper"},{"family":"Bentsen","given":"Peter"},{"family":"Troelsen","given":"Jens"},{"family":"Toftager","given":"Mette"},{"family":"Stigsdotter","given":"Ulrika K."}],"issued":{"date-parts":[["2013"]]}}}],"schema":"https://github.com/citation-style-language/schema/raw/master/csl-citation.json"} </w:instrText>
      </w:r>
      <w:r w:rsidR="00752651" w:rsidRPr="007664FB">
        <w:rPr>
          <w:lang w:val="en-US"/>
        </w:rPr>
        <w:fldChar w:fldCharType="separate"/>
      </w:r>
      <w:r w:rsidR="00292988" w:rsidRPr="00292988">
        <w:t>(Akpinar, 2016; Schipperijn et al., 2013)</w:t>
      </w:r>
      <w:r w:rsidR="00752651" w:rsidRPr="007664FB">
        <w:rPr>
          <w:lang w:val="en-US"/>
        </w:rPr>
        <w:fldChar w:fldCharType="end"/>
      </w:r>
      <w:r w:rsidR="00E52BA6">
        <w:rPr>
          <w:lang w:val="en-US"/>
        </w:rPr>
        <w:t xml:space="preserve">, </w:t>
      </w:r>
      <w:r w:rsidR="00157BFA" w:rsidRPr="007664FB">
        <w:rPr>
          <w:lang w:val="en-US"/>
        </w:rPr>
        <w:t>in addition to</w:t>
      </w:r>
      <w:r w:rsidR="004A70AD" w:rsidRPr="007664FB">
        <w:rPr>
          <w:lang w:val="en-US"/>
        </w:rPr>
        <w:t xml:space="preserve"> an increase i</w:t>
      </w:r>
      <w:r w:rsidR="00157BFA" w:rsidRPr="007664FB">
        <w:rPr>
          <w:lang w:val="en-US"/>
        </w:rPr>
        <w:t>n</w:t>
      </w:r>
      <w:r w:rsidR="00304509" w:rsidRPr="007664FB">
        <w:rPr>
          <w:lang w:val="en-US"/>
        </w:rPr>
        <w:t xml:space="preserve"> n</w:t>
      </w:r>
      <w:r w:rsidR="00157BFA" w:rsidRPr="007664FB">
        <w:rPr>
          <w:lang w:val="en-US"/>
        </w:rPr>
        <w:t xml:space="preserve">eighborhood </w:t>
      </w:r>
      <w:r w:rsidR="00752651" w:rsidRPr="007664FB">
        <w:rPr>
          <w:lang w:val="en-US"/>
        </w:rPr>
        <w:t>safety perception</w:t>
      </w:r>
      <w:bookmarkStart w:id="3" w:name="_Hlk30589395"/>
      <w:r w:rsidR="004A70AD" w:rsidRPr="007664FB">
        <w:rPr>
          <w:lang w:val="en-US"/>
        </w:rPr>
        <w:t xml:space="preserve"> </w:t>
      </w:r>
      <w:r w:rsidR="00752651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{"citationID":"OL6Vgu0X","properties":{"formattedCitation":"(Bennett et al., 2007; Garvin et al., 2013; Gorham et al., 2009)","plainCitation":"(Bennett et al., 2007; Garvin et al., 2013; Gorham et al., 2009)","noteIndex":0},"citationItems":[{"id":39,"uris":["http://zotero.org/users/local/YWFD8eFs/items/V3KLRP79"],"uri":["http://zotero.org/users/local/YWFD8eFs/items/V3KLRP79"],"itemData":{"id":39,"type":"article-journal","container-title":"PLoS medicine","issue":"10","note":"Times cited: 1","title":"Safe to walk? Neighborhood safety and physical activity among public housing residents","volume":"4","author":[{"family":"Bennett","given":"Gary G."},{"family":"McNeill","given":"Lorna H."},{"family":"Wolin","given":"Kathleen Y."},{"family":"Duncan","given":"Dustin T."},{"family":"Puleo","given":"Elaine"},{"family":"Emmons","given":"Karen M."}],"issued":{"date-parts":[["2007"]]}}},{"id":"AnTHNbIg/VZwC2N8r","uris":["http://zotero.org/users/local/AUnqyj7C/items/K4FFM3TW"],"uri":["http://zotero.org/users/local/AUnqyj7C/items/K4FFM3TW"],"itemData":{"id":6,"type":"article-journal","container-title":"Injury prevention","issue":"3","page":"198-203","title":"Greening vacant lots to reduce violent crime: a randomised controlled trial","volume":"19","author":[{"family":"Garvin","given":"Eugenia C."},{"family":"Cannuscio","given":"Carolyn C."},{"family":"Branas","given":"Charles C."}],"issued":{"date-parts":[["2013"]]}}},{"id":38,"uris":["http://zotero.org/users/local/YWFD8eFs/items/57CPHR7F"],"uri":["http://zotero.org/users/local/YWFD8eFs/items/57CPHR7F"],"itemData":{"id":38,"type":"article-journal","container-title":"HortTechnology","issue":"2","note":"Times cited: 1","page":"291-296","title":"The impact of community gardens on numbers of property crimes in urban Houston","volume":"19","author":[{"family":"Gorham","given":"M. R."},{"family":"Waliczek","given":"T. M."},{"family":"Snelgrove","given":"A."},{"family":"Zajicek","given":"J. Ml"}],"issued":{"date-parts":[["2009"]]}}}],"schema":"https://github.com/citation-style-language/schema/raw/master/csl-citation.json"} </w:instrText>
      </w:r>
      <w:r w:rsidR="00752651" w:rsidRPr="007664FB">
        <w:rPr>
          <w:lang w:val="en-US"/>
        </w:rPr>
        <w:fldChar w:fldCharType="separate"/>
      </w:r>
      <w:r w:rsidR="00292988" w:rsidRPr="00292988">
        <w:t>(Bennett et al., 2007; Garvin et al., 2013; Gorham et al., 2009)</w:t>
      </w:r>
      <w:r w:rsidR="00752651" w:rsidRPr="007664FB">
        <w:rPr>
          <w:lang w:val="en-US"/>
        </w:rPr>
        <w:fldChar w:fldCharType="end"/>
      </w:r>
      <w:bookmarkEnd w:id="3"/>
      <w:r w:rsidR="00752651" w:rsidRPr="007664FB">
        <w:rPr>
          <w:lang w:val="en-US"/>
        </w:rPr>
        <w:t xml:space="preserve">, </w:t>
      </w:r>
      <w:r w:rsidR="00157BFA" w:rsidRPr="007664FB">
        <w:rPr>
          <w:lang w:val="en-US"/>
        </w:rPr>
        <w:t xml:space="preserve">neighborhood </w:t>
      </w:r>
      <w:r w:rsidR="00752651" w:rsidRPr="007664FB">
        <w:rPr>
          <w:lang w:val="en-US"/>
        </w:rPr>
        <w:t>life</w:t>
      </w:r>
      <w:r w:rsidR="00157BFA" w:rsidRPr="007664FB">
        <w:rPr>
          <w:lang w:val="en-US"/>
        </w:rPr>
        <w:t xml:space="preserve"> quality</w:t>
      </w:r>
      <w:r w:rsidR="00752651" w:rsidRPr="007664FB">
        <w:rPr>
          <w:lang w:val="en-US"/>
        </w:rPr>
        <w:t xml:space="preserve"> satisfaction </w:t>
      </w:r>
      <w:r w:rsidR="00752651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{"citationID":"MtpQjZxW","properties":{"formattedCitation":"(Stronegger et al., 2010; Zhang et al., 2017)","plainCitation":"(Stronegger et al., 2010; Zhang et al., 2017)","noteIndex":0},"citationItems":[{"id":"AnTHNbIg/SD9P7fqf","uris":["http://zotero.org/users/local/AUnqyj7C/items/6DLL5NB9"],"uri":["http://zotero.org/users/local/AUnqyj7C/items/6DLL5NB9"],"itemData":{"id":8,"type":"article-journal","container-title":"International journal of environmental research and public health","issue":"5","page":"535","title":"Quality over quantity: Contribution of urban green space to neighborhood satisfaction","volume":"14","author":[{"family":"Zhang","given":"Yang"},{"family":"Van den Berg","given":"Agnes E."},{"family":"Van Dijk","given":"Terry"},{"family":"Weitkamp","given":"Gerd"}],"issued":{"date-parts":[["2017"]]}}},{"id":"AnTHNbIg/YvYGkA85","uris":["http://zotero.org/users/local/AUnqyj7C/items/2EARUKQU"],"uri":["http://zotero.org/users/local/AUnqyj7C/items/2EARUKQU"],"itemData":{"id":79,"type":"article-journal","container-title":"Health &amp; place","issue":"4","page":"736-743","title":"Perceived characteristics of the neighborhood and its association with physical activity behavior and self-rated health","volume":"16","author":[{"family":"Stronegger","given":"Willibald J."},{"family":"Titze","given":"Sylvia"},{"family":"Oja","given":"Pekka"}],"issued":{"date-parts":[["2010"]]}}}],"schema":"https://github.com/citation-style-language/schema/raw/master/csl-citation.json"} </w:instrText>
      </w:r>
      <w:r w:rsidR="00752651" w:rsidRPr="007664FB">
        <w:rPr>
          <w:lang w:val="en-US"/>
        </w:rPr>
        <w:fldChar w:fldCharType="separate"/>
      </w:r>
      <w:r w:rsidR="00292988" w:rsidRPr="00292988">
        <w:t>(Stronegger et al., 2010; Zhang et al., 2017)</w:t>
      </w:r>
      <w:r w:rsidR="00752651" w:rsidRPr="007664FB">
        <w:rPr>
          <w:lang w:val="en-US"/>
        </w:rPr>
        <w:fldChar w:fldCharType="end"/>
      </w:r>
      <w:r w:rsidR="00752651" w:rsidRPr="007664FB">
        <w:rPr>
          <w:lang w:val="en-US"/>
        </w:rPr>
        <w:t xml:space="preserve">, and social </w:t>
      </w:r>
      <w:r w:rsidR="00EC66D9" w:rsidRPr="007664FB">
        <w:rPr>
          <w:lang w:val="en-US"/>
        </w:rPr>
        <w:t>capital</w:t>
      </w:r>
      <w:r w:rsidR="00752651" w:rsidRPr="007664FB">
        <w:rPr>
          <w:lang w:val="en-US"/>
        </w:rPr>
        <w:t xml:space="preserve"> </w:t>
      </w:r>
      <w:r w:rsidR="00752651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{"citationID":"Rqp3PK8q","properties":{"formattedCitation":"(Fu et al., 2018; Jennings &amp; Bamkole, 2019)","plainCitation":"(Fu et al., 2018; Jennings &amp; Bamkole, 2019)","noteIndex":0},"citationItems":[{"id":"AnTHNbIg/QQSy9fYM","uris":["http://zotero.org/users/local/AUnqyj7C/items/SPEBH4CF"],"uri":["http://zotero.org/users/local/AUnqyj7C/items/SPEBH4CF"],"itemData":{"id":9,"type":"article-journal","container-title":"International journal of environmental research and public health","issue":"3","page":"452","title":"The relationship between social cohesion and urban green space: An avenue for health promotion","volume":"16","author":[{"family":"Jennings","given":"Viniece"},{"family":"Bamkole","given":"Omoshalewa"}],"issued":{"date-parts":[["2019"]]}}},{"id":"AnTHNbIg/ZpNUG0i5","uris":["http://zotero.org/users/local/AUnqyj7C/items/DTAKM7WV"],"uri":["http://zotero.org/users/local/AUnqyj7C/items/DTAKM7WV"],"itemData":{"id":80,"type":"article-journal","container-title":"International Journal of Gerontology","issue":"2","page":"155-159","title":"Association between social capital and physical activity among community-dwelling elderly in Wuhan, China","volume":"12","author":[{"family":"Fu","given":"Chang"},{"family":"Wang","given":"Chao"},{"family":"Yang","given":"Fan"},{"family":"Cui","given":"Dan"},{"family":"Wang","given":"Quan"},{"family":"Mao","given":"Zongfu"}],"issued":{"date-parts":[["2018"]]}}}],"schema":"https://github.com/citation-style-language/schema/raw/master/csl-citation.json"} </w:instrText>
      </w:r>
      <w:r w:rsidR="00752651" w:rsidRPr="007664FB">
        <w:rPr>
          <w:lang w:val="en-US"/>
        </w:rPr>
        <w:fldChar w:fldCharType="separate"/>
      </w:r>
      <w:r w:rsidR="00292988" w:rsidRPr="00292988">
        <w:t>(Fu et al., 2018; Jennings &amp; Bamkole, 2019)</w:t>
      </w:r>
      <w:r w:rsidR="00752651" w:rsidRPr="007664FB">
        <w:rPr>
          <w:lang w:val="en-US"/>
        </w:rPr>
        <w:fldChar w:fldCharType="end"/>
      </w:r>
      <w:r w:rsidR="00752651" w:rsidRPr="007664FB">
        <w:rPr>
          <w:lang w:val="en-US"/>
        </w:rPr>
        <w:t>.</w:t>
      </w:r>
      <w:r w:rsidR="00DD68FE" w:rsidRPr="007664FB">
        <w:rPr>
          <w:lang w:val="en-US"/>
        </w:rPr>
        <w:t xml:space="preserve"> </w:t>
      </w:r>
      <w:r w:rsidR="001D2F23" w:rsidRPr="007664FB">
        <w:rPr>
          <w:lang w:val="en-US"/>
        </w:rPr>
        <w:t xml:space="preserve">Therefore, creating new </w:t>
      </w:r>
      <w:r w:rsidR="00752651" w:rsidRPr="007664FB">
        <w:rPr>
          <w:lang w:val="en-US"/>
        </w:rPr>
        <w:t>UGS</w:t>
      </w:r>
      <w:r w:rsidRPr="007664FB">
        <w:rPr>
          <w:lang w:val="en-US"/>
        </w:rPr>
        <w:t xml:space="preserve"> </w:t>
      </w:r>
      <w:r w:rsidR="00EC66D9" w:rsidRPr="007664FB">
        <w:rPr>
          <w:lang w:val="en-US"/>
        </w:rPr>
        <w:t>may be a</w:t>
      </w:r>
      <w:r w:rsidRPr="007664FB">
        <w:rPr>
          <w:lang w:val="en-US"/>
        </w:rPr>
        <w:t>n effective</w:t>
      </w:r>
      <w:r w:rsidR="00752651" w:rsidRPr="007664FB">
        <w:rPr>
          <w:lang w:val="en-US"/>
        </w:rPr>
        <w:t xml:space="preserve"> </w:t>
      </w:r>
      <w:r w:rsidR="00DD68FE" w:rsidRPr="007664FB">
        <w:rPr>
          <w:lang w:val="en-US"/>
        </w:rPr>
        <w:t>way</w:t>
      </w:r>
      <w:r w:rsidRPr="007664FB">
        <w:rPr>
          <w:lang w:val="en-US"/>
        </w:rPr>
        <w:t xml:space="preserve"> to increase </w:t>
      </w:r>
      <w:r w:rsidR="00752651" w:rsidRPr="007664FB">
        <w:rPr>
          <w:lang w:val="en-US"/>
        </w:rPr>
        <w:t>PA levels</w:t>
      </w:r>
      <w:r w:rsidR="00E52BA6">
        <w:rPr>
          <w:lang w:val="en-US"/>
        </w:rPr>
        <w:t>. However,</w:t>
      </w:r>
      <w:r w:rsidR="001D2F23" w:rsidRPr="007664FB">
        <w:rPr>
          <w:lang w:val="en-US"/>
        </w:rPr>
        <w:t xml:space="preserve"> the mechanisms of this association are still unclear as UGS use as a venue for outdoor activities</w:t>
      </w:r>
      <w:r w:rsidR="005E2935" w:rsidRPr="007664FB">
        <w:rPr>
          <w:lang w:val="en-US"/>
        </w:rPr>
        <w:t xml:space="preserve"> can’t</w:t>
      </w:r>
      <w:r w:rsidR="001D2F23" w:rsidRPr="007664FB">
        <w:rPr>
          <w:lang w:val="en-US"/>
        </w:rPr>
        <w:t xml:space="preserve"> </w:t>
      </w:r>
      <w:r w:rsidR="00F04E5B">
        <w:rPr>
          <w:lang w:val="en-US"/>
        </w:rPr>
        <w:t xml:space="preserve">fully </w:t>
      </w:r>
      <w:r w:rsidR="001D2F23" w:rsidRPr="007664FB">
        <w:rPr>
          <w:lang w:val="en-US"/>
        </w:rPr>
        <w:t>explain</w:t>
      </w:r>
      <w:r w:rsidR="00DA1DAF">
        <w:rPr>
          <w:lang w:val="en-US"/>
        </w:rPr>
        <w:t xml:space="preserve"> alone</w:t>
      </w:r>
      <w:r w:rsidR="001D2F23" w:rsidRPr="007664FB">
        <w:rPr>
          <w:lang w:val="en-US"/>
        </w:rPr>
        <w:t xml:space="preserve"> </w:t>
      </w:r>
      <w:r w:rsidR="00E52BA6">
        <w:rPr>
          <w:lang w:val="en-US"/>
        </w:rPr>
        <w:t xml:space="preserve">this association </w:t>
      </w:r>
      <w:r w:rsidR="005E2935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{"citationID":"3TocL1Yh","properties":{"formattedCitation":"(Hillsdon et al., 2006; Luo et al., 2020; Mytton et al., 2012)","plainCitation":"(Hillsdon et al., 2006; Luo et al., 2020; Mytton et al., 2012)","noteIndex":0},"citationItems":[{"id":"AnTHNbIg/MAn1y5yS","uris":["http://zotero.org/users/local/YWFD8eFs/items/P2PKZGG4"],"uri":["http://zotero.org/users/local/YWFD8eFs/items/P2PKZGG4"],"itemData":{"id":265,"type":"article-journal","container-title":"Public health","issue":"12","note":"ISBN: 0033-3506\npublisher: Elsevier","page":"1127-1132","title":"The relationship between access and quality of urban green space with population physical activity","volume":"120","author":[{"family":"Hillsdon","given":"Melvyn"},{"family":"Panter","given":"Jenna"},{"family":"Foster","given":"Charles"},{"family":"Jones","given":"Andy"}],"issued":{"date-parts":[["2006"]]}}},{"id":266,"uris":["http://zotero.org/users/local/YWFD8eFs/items/4N6JCUT6"],"uri":["http://zotero.org/users/local/YWFD8eFs/items/4N6JCUT6"],"itemData":{"id":266,"type":"article-journal","container-title":"Obesity reviews","issue":"11","note":"ISBN: 1467-7881\npublisher: Wiley Online Library","page":"e13078","title":"Greenspace with overweight and obesity: A systematic review and meta‐analysis of epidemiological studies up to 2020","volume":"21","author":[{"family":"Luo","given":"Ya-Na"},{"family":"Huang","given":"Wen-Zhong"},{"family":"Liu","given":"Xiao-Xuan"},{"family":"Markevych","given":"Iana"},{"family":"Bloom","given":"Michael S."},{"family":"Zhao","given":"Tianyu"},{"family":"Heinrich","given":"Joachim"},{"family":"Yang","given":"Bo-Yi"},{"family":"Dong","given":"Guang-Hui"}],"issued":{"date-parts":[["2020"]]}}},{"id":258,"uris":["http://zotero.org/users/local/YWFD8eFs/items/ZHNZ5H8R"],"uri":["http://zotero.org/users/local/YWFD8eFs/items/ZHNZ5H8R"],"itemData":{"id":258,"type":"article-journal","container-title":"Health &amp; place","issue":"5","note":"ISBN: 1353-8292\npublisher: Elsevier","page":"1034-1041","title":"Green space and physical activity: an observational study using Health Survey for England data","volume":"18","author":[{"family":"Mytton","given":"Oliver T."},{"family":"Townsend","given":"Nick"},{"family":"Rutter","given":"Harry"},{"family":"Foster","given":"Charlie"}],"issued":{"date-parts":[["2012"]]}}}],"schema":"https://github.com/citation-style-language/schema/raw/master/csl-citation.json"} </w:instrText>
      </w:r>
      <w:r w:rsidR="005E2935" w:rsidRPr="007664FB">
        <w:rPr>
          <w:lang w:val="en-US"/>
        </w:rPr>
        <w:fldChar w:fldCharType="separate"/>
      </w:r>
      <w:r w:rsidR="00292988" w:rsidRPr="00292988">
        <w:t>(Hillsdon et al., 2006; Luo et al., 2020; Mytton et al., 2012)</w:t>
      </w:r>
      <w:r w:rsidR="005E2935" w:rsidRPr="007664FB">
        <w:rPr>
          <w:lang w:val="en-US"/>
        </w:rPr>
        <w:fldChar w:fldCharType="end"/>
      </w:r>
      <w:r w:rsidR="001D2F23" w:rsidRPr="007664FB">
        <w:rPr>
          <w:lang w:val="en-US"/>
        </w:rPr>
        <w:t>.</w:t>
      </w:r>
      <w:r w:rsidR="00EA1DC6" w:rsidRPr="007664FB">
        <w:rPr>
          <w:lang w:val="en-US"/>
        </w:rPr>
        <w:t xml:space="preserve"> </w:t>
      </w:r>
      <w:r w:rsidR="00DA1DAF">
        <w:rPr>
          <w:lang w:val="en-US"/>
        </w:rPr>
        <w:t>Furthermore</w:t>
      </w:r>
      <w:r w:rsidRPr="007664FB">
        <w:rPr>
          <w:lang w:val="en-US"/>
        </w:rPr>
        <w:t xml:space="preserve">, </w:t>
      </w:r>
      <w:r w:rsidR="00752651" w:rsidRPr="007664FB">
        <w:rPr>
          <w:lang w:val="en-US"/>
        </w:rPr>
        <w:t>UGS</w:t>
      </w:r>
      <w:r w:rsidRPr="007664FB">
        <w:rPr>
          <w:lang w:val="en-US"/>
        </w:rPr>
        <w:t xml:space="preserve"> is still not </w:t>
      </w:r>
      <w:r w:rsidR="00304509" w:rsidRPr="007664FB">
        <w:rPr>
          <w:lang w:val="en-US"/>
        </w:rPr>
        <w:t>evenly</w:t>
      </w:r>
      <w:r w:rsidRPr="007664FB">
        <w:rPr>
          <w:lang w:val="en-US"/>
        </w:rPr>
        <w:t xml:space="preserve"> </w:t>
      </w:r>
      <w:r w:rsidR="00304509" w:rsidRPr="007664FB">
        <w:rPr>
          <w:lang w:val="en-US"/>
        </w:rPr>
        <w:t>distributed</w:t>
      </w:r>
      <w:r w:rsidRPr="007664FB">
        <w:rPr>
          <w:lang w:val="en-US"/>
        </w:rPr>
        <w:t xml:space="preserve"> through urban environments</w:t>
      </w:r>
      <w:r w:rsidR="00304509" w:rsidRPr="007664FB">
        <w:rPr>
          <w:lang w:val="en-US"/>
        </w:rPr>
        <w:t xml:space="preserve"> between </w:t>
      </w:r>
      <w:r w:rsidR="008A48DD" w:rsidRPr="007664FB">
        <w:rPr>
          <w:lang w:val="en-US"/>
        </w:rPr>
        <w:t>communities of different socioeconomic levels,</w:t>
      </w:r>
      <w:r w:rsidR="00304509" w:rsidRPr="007664FB">
        <w:rPr>
          <w:lang w:val="en-US"/>
        </w:rPr>
        <w:t xml:space="preserve"> </w:t>
      </w:r>
      <w:r w:rsidRPr="007664FB">
        <w:rPr>
          <w:lang w:val="en-US"/>
        </w:rPr>
        <w:t>especially in developing countries</w:t>
      </w:r>
      <w:r w:rsidR="008A48DD" w:rsidRPr="007664FB">
        <w:rPr>
          <w:lang w:val="en-US"/>
        </w:rPr>
        <w:t>, mainly because</w:t>
      </w:r>
      <w:r w:rsidRPr="007664FB">
        <w:rPr>
          <w:lang w:val="en-US"/>
        </w:rPr>
        <w:t xml:space="preserve"> </w:t>
      </w:r>
      <w:r w:rsidR="008A48DD" w:rsidRPr="007664FB">
        <w:rPr>
          <w:lang w:val="en-US"/>
        </w:rPr>
        <w:t xml:space="preserve">UGS </w:t>
      </w:r>
      <w:r w:rsidR="00DD68FE" w:rsidRPr="007664FB">
        <w:rPr>
          <w:lang w:val="en-US"/>
        </w:rPr>
        <w:t xml:space="preserve">perception </w:t>
      </w:r>
      <w:r w:rsidRPr="007664FB">
        <w:rPr>
          <w:lang w:val="en-US"/>
        </w:rPr>
        <w:t>as an expensive luxury</w:t>
      </w:r>
      <w:r w:rsidR="00752651" w:rsidRPr="007664FB">
        <w:rPr>
          <w:lang w:val="en-US"/>
        </w:rPr>
        <w:t xml:space="preserve"> </w:t>
      </w:r>
      <w:r w:rsidR="00752651" w:rsidRPr="007664FB">
        <w:rPr>
          <w:lang w:val="en-US"/>
        </w:rPr>
        <w:fldChar w:fldCharType="begin"/>
      </w:r>
      <w:r w:rsidR="0006778D">
        <w:rPr>
          <w:lang w:val="en-US"/>
        </w:rPr>
        <w:instrText xml:space="preserve"> ADDIN ZOTERO_ITEM CSL_CITATION {"citationID":"rsj5w3BD","properties":{"formattedCitation":"(Wolch et al., 2014)","plainCitation":"(Wolch et al., 2014)","noteIndex":0},"citationItems":[{"id":"AnTHNbIg/BVnk7UGI","uris":["http://zotero.org/users/local/AUnqyj7C/items/G3E322P5"],"uri":["http://zotero.org/users/local/AUnqyj7C/items/G3E322P5"],"itemData":{"id":12,"type":"article-journal","container-title":"Landscape and urban planning","page":"234-244","title":"Urban green space, public health, and environmental justice: The challenge of making cities ‘just green enough’","volume":"125","author":[{"family":"Wolch","given":"Jennifer R."},{"family":"Byrne","given":"Jason"},{"family":"Newell","given":"Joshua P."}],"issued":{"date-parts":[["2014"]]}}}],"schema":"https://github.com/citation-style-language/schema/raw/master/csl-citation.json"} </w:instrText>
      </w:r>
      <w:r w:rsidR="00752651" w:rsidRPr="007664FB">
        <w:rPr>
          <w:lang w:val="en-US"/>
        </w:rPr>
        <w:fldChar w:fldCharType="separate"/>
      </w:r>
      <w:r w:rsidR="00292988" w:rsidRPr="00292988">
        <w:t>(Wolch et al., 2014)</w:t>
      </w:r>
      <w:r w:rsidR="00752651" w:rsidRPr="007664FB">
        <w:rPr>
          <w:lang w:val="en-US"/>
        </w:rPr>
        <w:fldChar w:fldCharType="end"/>
      </w:r>
      <w:r w:rsidR="008A48DD" w:rsidRPr="007664FB">
        <w:rPr>
          <w:lang w:val="en-US"/>
        </w:rPr>
        <w:t xml:space="preserve"> and the unavailability of vacant-land in dense neighborhoods with no UGS</w:t>
      </w:r>
      <w:r w:rsidRPr="007664FB">
        <w:rPr>
          <w:lang w:val="en-US"/>
        </w:rPr>
        <w:t xml:space="preserve">. </w:t>
      </w:r>
    </w:p>
    <w:p w14:paraId="2FA8D6AC" w14:textId="1F2126D9" w:rsidR="00DD68FE" w:rsidRPr="007664FB" w:rsidRDefault="008F2B83" w:rsidP="007664FB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lang w:val="en-US"/>
        </w:rPr>
        <w:t xml:space="preserve">In this </w:t>
      </w:r>
      <w:r w:rsidR="008A48DD" w:rsidRPr="007664FB">
        <w:rPr>
          <w:lang w:val="en-US"/>
        </w:rPr>
        <w:t>study</w:t>
      </w:r>
      <w:r w:rsidRPr="007664FB">
        <w:rPr>
          <w:lang w:val="en-US"/>
        </w:rPr>
        <w:t xml:space="preserve"> we investigate</w:t>
      </w:r>
      <w:r w:rsidR="00EC66D9" w:rsidRPr="007664FB">
        <w:rPr>
          <w:lang w:val="en-US"/>
        </w:rPr>
        <w:t>d</w:t>
      </w:r>
      <w:r w:rsidRPr="007664FB">
        <w:rPr>
          <w:lang w:val="en-US"/>
        </w:rPr>
        <w:t xml:space="preserve"> the correlation between</w:t>
      </w:r>
      <w:r w:rsidR="00C86FDD" w:rsidRPr="007664FB">
        <w:rPr>
          <w:lang w:val="en-US"/>
        </w:rPr>
        <w:t xml:space="preserve"> </w:t>
      </w:r>
      <w:r w:rsidR="00DE779D" w:rsidRPr="007664FB">
        <w:rPr>
          <w:lang w:val="en-US"/>
        </w:rPr>
        <w:t xml:space="preserve">ownership of </w:t>
      </w:r>
      <w:r w:rsidR="00C86FDD" w:rsidRPr="007664FB">
        <w:rPr>
          <w:lang w:val="en-US"/>
        </w:rPr>
        <w:t>PSG</w:t>
      </w:r>
      <w:r w:rsidR="00F04E5B">
        <w:rPr>
          <w:lang w:val="en-US"/>
        </w:rPr>
        <w:t>, an informal, low cost, and easy to implement informal UGS,</w:t>
      </w:r>
      <w:r w:rsidR="004B73C8">
        <w:rPr>
          <w:lang w:val="en-US"/>
        </w:rPr>
        <w:t xml:space="preserve"> </w:t>
      </w:r>
      <w:r w:rsidR="00C86FDD" w:rsidRPr="007664FB">
        <w:rPr>
          <w:lang w:val="en-US"/>
        </w:rPr>
        <w:t>and</w:t>
      </w:r>
      <w:r w:rsidRPr="007664FB">
        <w:rPr>
          <w:lang w:val="en-US"/>
        </w:rPr>
        <w:t xml:space="preserve">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DD68FE" w:rsidRPr="007664FB">
        <w:rPr>
          <w:lang w:val="en-US"/>
        </w:rPr>
        <w:t xml:space="preserve">as a </w:t>
      </w:r>
      <w:r w:rsidR="00EC66D9" w:rsidRPr="007664FB">
        <w:rPr>
          <w:lang w:val="en-US"/>
        </w:rPr>
        <w:t xml:space="preserve">moderate </w:t>
      </w:r>
      <w:r w:rsidR="001D5645">
        <w:rPr>
          <w:color w:val="2A2A2A"/>
          <w:shd w:val="clear" w:color="auto" w:fill="FFFFFF"/>
          <w:lang w:val="en-US"/>
        </w:rPr>
        <w:t>PA</w:t>
      </w:r>
      <w:r w:rsidR="00DD68FE" w:rsidRPr="007664FB">
        <w:rPr>
          <w:lang w:val="en-US"/>
        </w:rPr>
        <w:t>.</w:t>
      </w:r>
      <w:r w:rsidR="001D2F23" w:rsidRPr="007664FB">
        <w:rPr>
          <w:lang w:val="en-US"/>
        </w:rPr>
        <w:t xml:space="preserve"> </w:t>
      </w:r>
    </w:p>
    <w:p w14:paraId="00C362BC" w14:textId="60ADDF39" w:rsidR="00C86FDD" w:rsidRPr="007664FB" w:rsidRDefault="00C86FDD" w:rsidP="007664FB">
      <w:pPr>
        <w:spacing w:line="276" w:lineRule="auto"/>
        <w:jc w:val="both"/>
        <w:textAlignment w:val="baseline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t xml:space="preserve">PSG presence in residential neighborhoods was associated with an increase in neighborhood greenery perception and UGS </w:t>
      </w:r>
      <w:r w:rsidR="00DD68FE" w:rsidRPr="007664FB">
        <w:rPr>
          <w:rStyle w:val="Emphasis"/>
          <w:i w:val="0"/>
          <w:iCs w:val="0"/>
          <w:lang w:val="en-US"/>
        </w:rPr>
        <w:t>scarcity</w:t>
      </w:r>
      <w:r w:rsidRPr="007664FB">
        <w:rPr>
          <w:rStyle w:val="Emphasis"/>
          <w:i w:val="0"/>
          <w:iCs w:val="0"/>
          <w:lang w:val="en-US"/>
        </w:rPr>
        <w:t xml:space="preserve"> </w:t>
      </w:r>
      <w:r w:rsidRPr="007664FB">
        <w:rPr>
          <w:rStyle w:val="Emphasis"/>
          <w:rFonts w:eastAsia="MS Mincho"/>
          <w:i w:val="0"/>
          <w:iCs w:val="0"/>
          <w:lang w:val="en-US"/>
        </w:rPr>
        <w:fldChar w:fldCharType="begin"/>
      </w:r>
      <w:r w:rsidR="0076776C">
        <w:rPr>
          <w:rStyle w:val="Emphasis"/>
          <w:rFonts w:eastAsia="MS Mincho"/>
          <w:i w:val="0"/>
          <w:iCs w:val="0"/>
          <w:lang w:val="en-US"/>
        </w:rPr>
        <w:instrText xml:space="preserve"> ADDIN ZOTERO_ITEM CSL_CITATION {"citationID":"gSFjsSRs","properties":{"formattedCitation":"(Aoki &amp; Yuasa, 1993)","plainCitation":"(Aoki &amp; Yuasa, 1993)","noteIndex":0},"citationItems":[{"id":251,"uris":["http://zotero.org/users/local/YWFD8eFs/items/ABL8FQHT"],"uri":["http://zotero.org/users/local/YWFD8eFs/items/ABL8FQHT"],"itemData":{"id":251,"type":"article-journal","container-title":"Journal of Architecture, Planning and Environmental Engineering (Transactions of AIJ)","DOI":"10.3130/aijax.449.0_47","ISSN":"0910-8017, 2433-0043","issue":"0","language":"en","page":"47-55","source":"DOI.org (Crossref)","title":"PRIVATE USE AND TERRITORY IN ALLEY-SPACE : Hypotheses and tests of planning concepts through the field surveys on alley-space Part 1","title-short":"PRIVATE USE AND TERRITORY IN ALLEY-SPACE","volume":"449","author":[{"family":"Aoki","given":"Yoshitsugu"},{"family":"Yuasa","given":"Yoshiharu"}],"issued":{"date-parts":[["1993"]]}}}],"schema":"https://github.com/citation-style-language/schema/raw/master/csl-citation.json"} </w:instrText>
      </w:r>
      <w:r w:rsidRPr="007664FB">
        <w:rPr>
          <w:rStyle w:val="Emphasis"/>
          <w:rFonts w:eastAsia="MS Mincho"/>
          <w:i w:val="0"/>
          <w:iCs w:val="0"/>
          <w:lang w:val="en-US"/>
        </w:rPr>
        <w:fldChar w:fldCharType="separate"/>
      </w:r>
      <w:r w:rsidR="0076776C" w:rsidRPr="0076776C">
        <w:t>(Aoki &amp; Yuasa, 1993)</w:t>
      </w:r>
      <w:r w:rsidRPr="007664FB">
        <w:rPr>
          <w:rStyle w:val="Emphasis"/>
          <w:rFonts w:eastAsia="MS Mincho"/>
          <w:i w:val="0"/>
          <w:iCs w:val="0"/>
          <w:lang w:val="en-US"/>
        </w:rPr>
        <w:fldChar w:fldCharType="end"/>
      </w:r>
      <w:r w:rsidRPr="007664FB">
        <w:rPr>
          <w:rStyle w:val="Emphasis"/>
          <w:i w:val="0"/>
          <w:iCs w:val="0"/>
          <w:lang w:val="en-US"/>
        </w:rPr>
        <w:t>, which suggests that PSG may also have</w:t>
      </w:r>
      <w:r w:rsidR="00DE779D" w:rsidRPr="007664FB">
        <w:rPr>
          <w:rStyle w:val="Emphasis"/>
          <w:i w:val="0"/>
          <w:iCs w:val="0"/>
          <w:lang w:val="en-US"/>
        </w:rPr>
        <w:t xml:space="preserve"> the same</w:t>
      </w:r>
      <w:r w:rsidR="00C855A4" w:rsidRPr="007664FB">
        <w:rPr>
          <w:rStyle w:val="Emphasis"/>
          <w:i w:val="0"/>
          <w:iCs w:val="0"/>
          <w:lang w:val="en-US"/>
        </w:rPr>
        <w:t xml:space="preserve"> positive </w:t>
      </w:r>
      <w:r w:rsidRPr="007664FB">
        <w:rPr>
          <w:rStyle w:val="Emphasis"/>
          <w:i w:val="0"/>
          <w:iCs w:val="0"/>
          <w:lang w:val="en-US"/>
        </w:rPr>
        <w:t xml:space="preserve">impact </w:t>
      </w:r>
      <w:r w:rsidR="00DE779D" w:rsidRPr="007664FB">
        <w:rPr>
          <w:rStyle w:val="Emphasis"/>
          <w:i w:val="0"/>
          <w:iCs w:val="0"/>
          <w:lang w:val="en-US"/>
        </w:rPr>
        <w:t xml:space="preserve">as formal UGS </w:t>
      </w:r>
      <w:r w:rsidRPr="007664FB">
        <w:rPr>
          <w:rStyle w:val="Emphasis"/>
          <w:i w:val="0"/>
          <w:iCs w:val="0"/>
          <w:lang w:val="en-US"/>
        </w:rPr>
        <w:t>on PA levels.</w:t>
      </w:r>
    </w:p>
    <w:p w14:paraId="04EDE8B5" w14:textId="596357B8" w:rsidR="00C855A4" w:rsidRPr="007664FB" w:rsidRDefault="00DE779D" w:rsidP="007664FB">
      <w:pPr>
        <w:spacing w:line="276" w:lineRule="auto"/>
        <w:jc w:val="both"/>
        <w:textAlignment w:val="baseline"/>
        <w:rPr>
          <w:lang w:val="en-US"/>
        </w:rPr>
      </w:pPr>
      <w:r w:rsidRPr="007664FB">
        <w:rPr>
          <w:rStyle w:val="Emphasis"/>
          <w:i w:val="0"/>
          <w:iCs w:val="0"/>
          <w:lang w:val="en-US"/>
        </w:rPr>
        <w:t>The majority of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C86FDD" w:rsidRPr="007664FB">
        <w:rPr>
          <w:rStyle w:val="Emphasis"/>
          <w:i w:val="0"/>
          <w:iCs w:val="0"/>
          <w:lang w:val="en-US"/>
        </w:rPr>
        <w:t xml:space="preserve">PSG related </w:t>
      </w:r>
      <w:r w:rsidR="008F2B83" w:rsidRPr="007664FB">
        <w:rPr>
          <w:rStyle w:val="Emphasis"/>
          <w:i w:val="0"/>
          <w:iCs w:val="0"/>
          <w:lang w:val="en-US"/>
        </w:rPr>
        <w:t xml:space="preserve">studies </w:t>
      </w:r>
      <w:r w:rsidR="00C86FDD" w:rsidRPr="007664FB">
        <w:rPr>
          <w:rStyle w:val="Emphasis"/>
          <w:i w:val="0"/>
          <w:iCs w:val="0"/>
          <w:lang w:val="en-US"/>
        </w:rPr>
        <w:t>focused on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470618" w:rsidRPr="007664FB">
        <w:rPr>
          <w:rStyle w:val="Emphasis"/>
          <w:i w:val="0"/>
          <w:iCs w:val="0"/>
          <w:lang w:val="en-US"/>
        </w:rPr>
        <w:t xml:space="preserve">its connection with </w:t>
      </w:r>
      <w:r w:rsidR="00C86FDD" w:rsidRPr="007664FB">
        <w:rPr>
          <w:rStyle w:val="Emphasis"/>
          <w:i w:val="0"/>
          <w:iCs w:val="0"/>
          <w:lang w:val="en-US"/>
        </w:rPr>
        <w:t>community life</w:t>
      </w:r>
      <w:r w:rsidR="00470618" w:rsidRPr="007664FB">
        <w:rPr>
          <w:rStyle w:val="Emphasis"/>
          <w:i w:val="0"/>
          <w:iCs w:val="0"/>
          <w:lang w:val="en-US"/>
        </w:rPr>
        <w:t xml:space="preserve">, </w:t>
      </w:r>
      <w:r w:rsidR="008F2B83" w:rsidRPr="007664FB">
        <w:rPr>
          <w:rStyle w:val="Emphasis"/>
          <w:i w:val="0"/>
          <w:iCs w:val="0"/>
          <w:lang w:val="en-US"/>
        </w:rPr>
        <w:t>territorialit</w:t>
      </w:r>
      <w:r w:rsidR="00C86FDD" w:rsidRPr="007664FB">
        <w:rPr>
          <w:rStyle w:val="Emphasis"/>
          <w:i w:val="0"/>
          <w:iCs w:val="0"/>
          <w:lang w:val="en-US"/>
        </w:rPr>
        <w:t>y</w:t>
      </w:r>
      <w:r w:rsidR="00470618" w:rsidRPr="007664FB">
        <w:rPr>
          <w:rStyle w:val="Emphasis"/>
          <w:i w:val="0"/>
          <w:iCs w:val="0"/>
          <w:lang w:val="en-US"/>
        </w:rPr>
        <w:t xml:space="preserve"> and depression levels</w:t>
      </w:r>
      <w:r w:rsidR="00D950FF" w:rsidRPr="007664FB">
        <w:rPr>
          <w:rStyle w:val="Emphasis"/>
          <w:i w:val="0"/>
          <w:iCs w:val="0"/>
          <w:lang w:val="en-US"/>
        </w:rPr>
        <w:t xml:space="preserve"> and </w:t>
      </w:r>
      <w:r w:rsidR="00470618" w:rsidRPr="007664FB">
        <w:rPr>
          <w:rStyle w:val="Emphasis"/>
          <w:i w:val="0"/>
          <w:iCs w:val="0"/>
          <w:lang w:val="en-US"/>
        </w:rPr>
        <w:t xml:space="preserve">most of these studies were performed in Japan. </w:t>
      </w:r>
      <w:r w:rsidR="00C86FDD" w:rsidRPr="007664FB">
        <w:rPr>
          <w:rStyle w:val="Emphasis"/>
          <w:i w:val="0"/>
          <w:iCs w:val="0"/>
          <w:lang w:val="en-US"/>
        </w:rPr>
        <w:t>Findings showed PSG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470618" w:rsidRPr="007664FB">
        <w:rPr>
          <w:rStyle w:val="Emphasis"/>
          <w:i w:val="0"/>
          <w:iCs w:val="0"/>
          <w:lang w:val="en-US"/>
        </w:rPr>
        <w:t>correlation with</w:t>
      </w:r>
      <w:r w:rsidR="008F2B83" w:rsidRPr="007664FB">
        <w:rPr>
          <w:rStyle w:val="Emphasis"/>
          <w:i w:val="0"/>
          <w:iCs w:val="0"/>
          <w:lang w:val="en-US"/>
        </w:rPr>
        <w:t xml:space="preserve"> community space </w:t>
      </w:r>
      <w:r w:rsidR="001731EA" w:rsidRPr="007664FB">
        <w:rPr>
          <w:rStyle w:val="Emphasis"/>
          <w:i w:val="0"/>
          <w:iCs w:val="0"/>
          <w:lang w:val="en-US"/>
        </w:rPr>
        <w:t>organization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1731EA" w:rsidRPr="007664FB">
        <w:rPr>
          <w:rStyle w:val="Emphasis"/>
          <w:i w:val="0"/>
          <w:iCs w:val="0"/>
          <w:lang w:val="en-US"/>
        </w:rPr>
        <w:fldChar w:fldCharType="begin"/>
      </w:r>
      <w:r w:rsidR="0006778D">
        <w:rPr>
          <w:rStyle w:val="Emphasis"/>
          <w:i w:val="0"/>
          <w:iCs w:val="0"/>
          <w:lang w:val="en-US"/>
        </w:rPr>
        <w:instrText xml:space="preserve"> ADDIN ZOTERO_ITEM CSL_CITATION {"citationID":"bMAzmzWp","properties":{"formattedCitation":"(Aoki &amp; Yuasa, 1993; Ikkai et al., 1999; Masuda &amp; Hino, 2018; Takahashi et al., 2005)","plainCitation":"(Aoki &amp; Yuasa, 1993; Ikkai et al., 1999; Masuda &amp; Hino, 2018; Takahashi et al., 2005)","noteIndex":0},"citationItems":[{"id":251,"uris":["http://zotero.org/users/local/YWFD8eFs/items/ABL8FQHT"],"uri":["http://zotero.org/users/local/YWFD8eFs/items/ABL8FQHT"],"itemData":{"id":251,"type":"article-journal","container-title":"Journal of Architecture, Planning and Environmental Engineering (Transactions of AIJ)","DOI":"10.3130/aijax.449.0_47","ISSN":"0910-8017, 2433-0043","issue":"0","language":"en","page":"47-55","source":"DOI.org (Crossref)","title":"PRIVATE USE AND TERRITORY IN ALLEY-SPACE : Hypotheses and tests of planning concepts through the field surveys on alley-space Part 1","title-short":"PRIVATE USE AND TERRITORY IN ALLEY-SPACE","volume":"449","author":[{"family":"Aoki","given":"Yoshitsugu"},{"family":"Yuasa","given":"Yoshiharu"}],"issued":{"date-parts":[["1993"]]}}},{"id":48,"uris":["http://zotero.org/users/local/YWFD8eFs/items/ECLZ49D2"],"uri":["http://zotero.org/users/local/YWFD8eFs/items/ECLZ49D2"],"itemData":{"id":48,"type":"article-journal","container-title":"JOURNAL OF ARCHITECTURE PLANNING AND ENVIRONMENTAL ENGINEERING","issue":"526","note":"Times cited: 1","page":"215-222","title":"The psychological effect of public-private partitioning of space in the streets of residential area","author":[{"family":"Ikkai","given":"Y."},{"family":"Shimizu","given":"T."},{"family":"Sato","given":"K."},{"family":"shin","given":"C."}],"issued":{"date-parts":[["1999"]]}}},{"id":"AnTHNbIg/5vkx5tbn","uris":["http://zotero.org/users/local/AUnqyj7C/items/4QBLLQIG"],"uri":["http://zotero.org/users/local/AUnqyj7C/items/4QBLLQIG"],"itemData":{"id":55,"type":"article-journal","container-title":"Volume 83 Issue 745 Pages 447","title":"Physical environment of alleys for the promotion of potted plants","volume":"453","author":[{"family":"Masuda","given":"Sadahiro"},{"family":"Hino","given":"Usui"}],"issued":{"date-parts":[["2018"]]}}},{"id":47,"uris":["http://zotero.org/users/local/YWFD8eFs/items/CIYHEFVD"],"uri":["http://zotero.org/users/local/YWFD8eFs/items/CIYHEFVD"],"itemData":{"id":47,"type":"article-journal","container-title":"Journal of The Japanese Institute of Landscape Architecture","DOI":"10.5632/jila.68.879","issue":"5","journalAbbreviation":"Journal of The Japanese Institute of Landscape Architecture","note":"Times cited: 1","page":"879-882","title":"Relation of Plants' Arrangement Pattern and Spatial Character in an Alley of Densely Built-up Residential Areas of Tsukisima, Chuo-ward","volume":"68","author":[{"family":"Takahashi","given":"Shun"},{"family":"Itoh","given":"Hiromu"},{"family":"Shimomura","given":"Akio"}],"issued":{"date-parts":[["2005"]]}}}],"schema":"https://github.com/citation-style-language/schema/raw/master/csl-citation.json"} </w:instrText>
      </w:r>
      <w:r w:rsidR="001731EA" w:rsidRPr="007664FB">
        <w:rPr>
          <w:rStyle w:val="Emphasis"/>
          <w:i w:val="0"/>
          <w:iCs w:val="0"/>
          <w:lang w:val="en-US"/>
        </w:rPr>
        <w:fldChar w:fldCharType="separate"/>
      </w:r>
      <w:r w:rsidR="0076776C" w:rsidRPr="0076776C">
        <w:t>(Aoki &amp; Yuasa, 1993; Ikkai et al., 1999; Masuda &amp; Hino, 2018; Takahashi et al., 2005)</w:t>
      </w:r>
      <w:r w:rsidR="001731EA" w:rsidRPr="007664FB">
        <w:rPr>
          <w:rStyle w:val="Emphasis"/>
          <w:i w:val="0"/>
          <w:iCs w:val="0"/>
          <w:lang w:val="en-US"/>
        </w:rPr>
        <w:fldChar w:fldCharType="end"/>
      </w:r>
      <w:r w:rsidRPr="007664FB">
        <w:rPr>
          <w:rStyle w:val="Emphasis"/>
          <w:i w:val="0"/>
          <w:iCs w:val="0"/>
          <w:lang w:val="en-US"/>
        </w:rPr>
        <w:t>,</w:t>
      </w:r>
      <w:r w:rsidR="007E6AE7" w:rsidRPr="007664FB">
        <w:rPr>
          <w:rStyle w:val="Emphasis"/>
          <w:i w:val="0"/>
          <w:iCs w:val="0"/>
          <w:lang w:val="en-US"/>
        </w:rPr>
        <w:t xml:space="preserve"> </w:t>
      </w:r>
      <w:r w:rsidR="00470618" w:rsidRPr="007664FB">
        <w:rPr>
          <w:rStyle w:val="Emphasis"/>
          <w:i w:val="0"/>
          <w:iCs w:val="0"/>
          <w:lang w:val="en-US"/>
        </w:rPr>
        <w:t>and with higher depression levels</w:t>
      </w:r>
      <w:r w:rsidR="00A35455" w:rsidRPr="007664FB">
        <w:rPr>
          <w:rStyle w:val="Emphasis"/>
          <w:i w:val="0"/>
          <w:iCs w:val="0"/>
          <w:lang w:val="en-US"/>
        </w:rPr>
        <w:t xml:space="preserve"> </w:t>
      </w:r>
      <w:r w:rsidR="00A35455" w:rsidRPr="007664FB">
        <w:rPr>
          <w:rStyle w:val="Emphasis"/>
          <w:i w:val="0"/>
          <w:iCs w:val="0"/>
          <w:lang w:val="en-US"/>
        </w:rPr>
        <w:fldChar w:fldCharType="begin"/>
      </w:r>
      <w:r w:rsidR="00292988">
        <w:rPr>
          <w:rStyle w:val="Emphasis"/>
          <w:i w:val="0"/>
          <w:iCs w:val="0"/>
          <w:lang w:val="en-US"/>
        </w:rPr>
        <w:instrText xml:space="preserve"> ADDIN ZOTERO_ITEM CSL_CITATION {"citationID":"MLhPRo2e","properties":{"formattedCitation":"(Afrad &amp; Kawazoe, 2020)","plainCitation":"(Afrad &amp; Kawazoe, 2020)","noteIndex":0},"citationItems":[{"id":253,"uris":["http://zotero.org/users/local/YWFD8eFs/items/L3NPQM3S"],"uri":["http://zotero.org/users/local/YWFD8eFs/items/L3NPQM3S"],"itemData":{"id":253,"type":"article-journal","container-title":"Public Health","DOI":"10.1016/j.puhe.2020.06.034","ISSN":"00333506","journalAbbreviation":"Public Health","language":"en","page":"83-86","source":"DOI.org (Crossref)","title":"Can interaction with informal urban green space reduce depression levels? An analysis of potted street gardens in Tangier, Morocco","title-short":"Can interaction with informal urban green space reduce depression levels?","volume":"186","author":[{"family":"Afrad","given":"A."},{"family":"Kawazoe","given":"Y."}],"issued":{"date-parts":[["2020",9]]}}}],"schema":"https://github.com/citation-style-language/schema/raw/master/csl-citation.json"} </w:instrText>
      </w:r>
      <w:r w:rsidR="00A35455" w:rsidRPr="007664FB">
        <w:rPr>
          <w:rStyle w:val="Emphasis"/>
          <w:i w:val="0"/>
          <w:iCs w:val="0"/>
          <w:lang w:val="en-US"/>
        </w:rPr>
        <w:fldChar w:fldCharType="separate"/>
      </w:r>
      <w:r w:rsidR="00292988" w:rsidRPr="00292988">
        <w:t>(Afrad &amp; Kawazoe, 2020)</w:t>
      </w:r>
      <w:r w:rsidR="00A35455" w:rsidRPr="007664FB">
        <w:rPr>
          <w:rStyle w:val="Emphasis"/>
          <w:i w:val="0"/>
          <w:iCs w:val="0"/>
          <w:lang w:val="en-US"/>
        </w:rPr>
        <w:fldChar w:fldCharType="end"/>
      </w:r>
      <w:r w:rsidR="001731EA" w:rsidRPr="007664FB">
        <w:rPr>
          <w:rStyle w:val="Emphasis"/>
          <w:i w:val="0"/>
          <w:iCs w:val="0"/>
          <w:lang w:val="en-US"/>
        </w:rPr>
        <w:t xml:space="preserve">. </w:t>
      </w:r>
      <w:r w:rsidRPr="007664FB">
        <w:rPr>
          <w:rStyle w:val="Emphasis"/>
          <w:i w:val="0"/>
          <w:iCs w:val="0"/>
          <w:lang w:val="en-US"/>
        </w:rPr>
        <w:t>T</w:t>
      </w:r>
      <w:r w:rsidR="008F2B83" w:rsidRPr="007664FB">
        <w:rPr>
          <w:rStyle w:val="Emphasis"/>
          <w:i w:val="0"/>
          <w:iCs w:val="0"/>
          <w:lang w:val="en-US"/>
        </w:rPr>
        <w:t xml:space="preserve">o our knowledge, no </w:t>
      </w:r>
      <w:r w:rsidR="0035731E" w:rsidRPr="007664FB">
        <w:rPr>
          <w:rStyle w:val="Emphasis"/>
          <w:i w:val="0"/>
          <w:iCs w:val="0"/>
          <w:lang w:val="en-US"/>
        </w:rPr>
        <w:t>study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35731E" w:rsidRPr="007664FB">
        <w:rPr>
          <w:rStyle w:val="Emphasis"/>
          <w:i w:val="0"/>
          <w:iCs w:val="0"/>
          <w:lang w:val="en-US"/>
        </w:rPr>
        <w:t>investigated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DD11B6" w:rsidRPr="007664FB">
        <w:rPr>
          <w:rStyle w:val="Emphasis"/>
          <w:i w:val="0"/>
          <w:iCs w:val="0"/>
          <w:lang w:val="en-US"/>
        </w:rPr>
        <w:t>PSG</w:t>
      </w:r>
      <w:r w:rsidR="008F2B83" w:rsidRPr="007664FB">
        <w:rPr>
          <w:rStyle w:val="Emphasis"/>
          <w:i w:val="0"/>
          <w:iCs w:val="0"/>
          <w:lang w:val="en-US"/>
        </w:rPr>
        <w:t xml:space="preserve"> </w:t>
      </w:r>
      <w:r w:rsidR="00C855A4" w:rsidRPr="007664FB">
        <w:rPr>
          <w:rStyle w:val="Emphasis"/>
          <w:i w:val="0"/>
          <w:iCs w:val="0"/>
          <w:lang w:val="en-US"/>
        </w:rPr>
        <w:t xml:space="preserve">associations </w:t>
      </w:r>
      <w:r w:rsidR="008F2B83" w:rsidRPr="007664FB">
        <w:rPr>
          <w:rStyle w:val="Emphasis"/>
          <w:i w:val="0"/>
          <w:iCs w:val="0"/>
          <w:lang w:val="en-US"/>
        </w:rPr>
        <w:t xml:space="preserve">with </w:t>
      </w:r>
      <w:r w:rsidR="0064528A" w:rsidRPr="007664FB">
        <w:rPr>
          <w:rStyle w:val="Emphasis"/>
          <w:i w:val="0"/>
          <w:iCs w:val="0"/>
          <w:lang w:val="en-US"/>
        </w:rPr>
        <w:t xml:space="preserve">PA </w:t>
      </w:r>
      <w:r w:rsidR="008F2B83" w:rsidRPr="007664FB">
        <w:rPr>
          <w:rStyle w:val="Emphasis"/>
          <w:i w:val="0"/>
          <w:iCs w:val="0"/>
          <w:lang w:val="en-US"/>
        </w:rPr>
        <w:t>as a form</w:t>
      </w:r>
      <w:r w:rsidR="00C855A4" w:rsidRPr="007664FB">
        <w:rPr>
          <w:rStyle w:val="Emphasis"/>
          <w:i w:val="0"/>
          <w:iCs w:val="0"/>
          <w:lang w:val="en-US"/>
        </w:rPr>
        <w:t xml:space="preserve"> of</w:t>
      </w:r>
      <w:r w:rsidR="001731EA" w:rsidRPr="007664FB">
        <w:rPr>
          <w:rStyle w:val="Emphasis"/>
          <w:i w:val="0"/>
          <w:iCs w:val="0"/>
          <w:lang w:val="en-US"/>
        </w:rPr>
        <w:t xml:space="preserve"> UGS</w:t>
      </w:r>
      <w:r w:rsidRPr="007664FB">
        <w:rPr>
          <w:rStyle w:val="Emphasis"/>
          <w:i w:val="0"/>
          <w:iCs w:val="0"/>
          <w:lang w:val="en-US"/>
        </w:rPr>
        <w:t>.</w:t>
      </w:r>
    </w:p>
    <w:p w14:paraId="227325FB" w14:textId="4CD483EB" w:rsidR="00DE779D" w:rsidRPr="007664FB" w:rsidRDefault="00DE779D" w:rsidP="007664FB">
      <w:pPr>
        <w:spacing w:line="276" w:lineRule="auto"/>
        <w:textAlignment w:val="baseline"/>
        <w:rPr>
          <w:rStyle w:val="Emphasis"/>
          <w:i w:val="0"/>
          <w:iCs w:val="0"/>
        </w:rPr>
      </w:pPr>
      <w:r w:rsidRPr="007664FB">
        <w:rPr>
          <w:rStyle w:val="Emphasis"/>
          <w:i w:val="0"/>
          <w:iCs w:val="0"/>
          <w:lang w:val="en-US"/>
        </w:rPr>
        <w:t xml:space="preserve">PSG can be </w:t>
      </w:r>
      <w:r w:rsidR="00F04E5B">
        <w:rPr>
          <w:rStyle w:val="Emphasis"/>
          <w:i w:val="0"/>
          <w:iCs w:val="0"/>
          <w:lang w:val="en-US"/>
        </w:rPr>
        <w:t>categorized</w:t>
      </w:r>
      <w:r w:rsidRPr="007664FB">
        <w:rPr>
          <w:rStyle w:val="Emphasis"/>
          <w:i w:val="0"/>
          <w:iCs w:val="0"/>
          <w:lang w:val="en-US"/>
        </w:rPr>
        <w:t xml:space="preserve"> as an UGS according to its definition by the </w:t>
      </w:r>
      <w:r w:rsidR="00F04E5B">
        <w:rPr>
          <w:rStyle w:val="Emphasis"/>
          <w:i w:val="0"/>
          <w:iCs w:val="0"/>
          <w:lang w:val="en-US"/>
        </w:rPr>
        <w:t>WHO</w:t>
      </w:r>
      <w:r w:rsidRPr="007664FB">
        <w:rPr>
          <w:rStyle w:val="Emphasis"/>
          <w:i w:val="0"/>
          <w:iCs w:val="0"/>
          <w:lang w:val="en-US"/>
        </w:rPr>
        <w:t xml:space="preserve"> as "all urban land covered by vegetation of any kind, this covers vegetation on private and public grounds,</w:t>
      </w:r>
      <w:r w:rsidR="00BB7E44" w:rsidRPr="007664FB">
        <w:rPr>
          <w:rStyle w:val="Emphasis"/>
          <w:i w:val="0"/>
          <w:iCs w:val="0"/>
          <w:lang w:val="en-US"/>
        </w:rPr>
        <w:t xml:space="preserve"> </w:t>
      </w:r>
      <w:r w:rsidRPr="007664FB">
        <w:rPr>
          <w:rStyle w:val="Emphasis"/>
          <w:i w:val="0"/>
          <w:iCs w:val="0"/>
          <w:lang w:val="en-US"/>
        </w:rPr>
        <w:t xml:space="preserve">irrespective of size and function." </w:t>
      </w:r>
      <w:r w:rsidRPr="007664FB">
        <w:rPr>
          <w:rStyle w:val="Emphasis"/>
          <w:i w:val="0"/>
          <w:iCs w:val="0"/>
          <w:lang w:val="en-US"/>
        </w:rPr>
        <w:fldChar w:fldCharType="begin"/>
      </w:r>
      <w:r w:rsidR="004B73C8">
        <w:rPr>
          <w:rStyle w:val="Emphasis"/>
          <w:i w:val="0"/>
          <w:iCs w:val="0"/>
          <w:lang w:val="en-US"/>
        </w:rPr>
        <w:instrText xml:space="preserve"> ADDIN ZOTERO_ITEM CSL_CITATION {"citationID":"AbQfhLqT","properties":{"formattedCitation":"(WHO, 2017)","plainCitation":"(WHO, 2017)","noteIndex":0},"citationItems":[{"id":235,"uris":["http://zotero.org/users/local/YWFD8eFs/items/K2I8D3YM"],"uri":["http://zotero.org/users/local/YWFD8eFs/items/K2I8D3YM"],"itemData":{"id":235,"type":"article-journal","container-title":"World Health Organization, Regional Office for Europe: Copenhagen, Denmark","title":"Urban green spaces: a brief for action","author":[{"family":"WHO","given":"W. H. O."}],"issued":{"date-parts":[["2017"]]}}}],"schema":"https://github.com/citation-style-language/schema/raw/master/csl-citation.json"} </w:instrText>
      </w:r>
      <w:r w:rsidRPr="007664FB">
        <w:rPr>
          <w:rStyle w:val="Emphasis"/>
          <w:i w:val="0"/>
          <w:iCs w:val="0"/>
          <w:lang w:val="en-US"/>
        </w:rPr>
        <w:fldChar w:fldCharType="separate"/>
      </w:r>
      <w:r w:rsidR="004B73C8" w:rsidRPr="004B73C8">
        <w:t>(WHO, 2017)</w:t>
      </w:r>
      <w:r w:rsidRPr="007664FB">
        <w:rPr>
          <w:rStyle w:val="Emphasis"/>
          <w:i w:val="0"/>
          <w:iCs w:val="0"/>
          <w:lang w:val="en-US"/>
        </w:rPr>
        <w:fldChar w:fldCharType="end"/>
      </w:r>
      <w:r w:rsidRPr="007664FB">
        <w:rPr>
          <w:rStyle w:val="Emphasis"/>
          <w:i w:val="0"/>
          <w:iCs w:val="0"/>
          <w:lang w:val="en-US"/>
        </w:rPr>
        <w:t>.</w:t>
      </w:r>
      <w:r w:rsidR="00BB7E44" w:rsidRPr="007664FB">
        <w:rPr>
          <w:rStyle w:val="Emphasis"/>
          <w:i w:val="0"/>
          <w:iCs w:val="0"/>
          <w:lang w:val="en-US"/>
        </w:rPr>
        <w:t xml:space="preserve"> However, most PSG-related research has focused on </w:t>
      </w:r>
      <w:r w:rsidR="00F04E5B">
        <w:rPr>
          <w:rStyle w:val="Emphasis"/>
          <w:i w:val="0"/>
          <w:iCs w:val="0"/>
          <w:lang w:val="en-US"/>
        </w:rPr>
        <w:t>it</w:t>
      </w:r>
      <w:r w:rsidR="00BB7E44" w:rsidRPr="007664FB">
        <w:rPr>
          <w:rStyle w:val="Emphasis"/>
          <w:i w:val="0"/>
          <w:iCs w:val="0"/>
          <w:lang w:val="en-US"/>
        </w:rPr>
        <w:t xml:space="preserve"> being private property, and acting as a territorial tool, dividing areas of public ground between neighbors.</w:t>
      </w:r>
    </w:p>
    <w:p w14:paraId="67581A89" w14:textId="2E53A219" w:rsidR="008F2B83" w:rsidRPr="007664FB" w:rsidRDefault="001731EA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t xml:space="preserve">PSG are </w:t>
      </w:r>
      <w:r w:rsidR="00AD3BD6" w:rsidRPr="007664FB">
        <w:rPr>
          <w:rStyle w:val="Emphasis"/>
          <w:i w:val="0"/>
          <w:iCs w:val="0"/>
          <w:lang w:val="en-US"/>
        </w:rPr>
        <w:t xml:space="preserve">a private property present on public </w:t>
      </w:r>
      <w:r w:rsidR="00F04E5B">
        <w:rPr>
          <w:rStyle w:val="Emphasis"/>
          <w:i w:val="0"/>
          <w:iCs w:val="0"/>
          <w:lang w:val="en-US"/>
        </w:rPr>
        <w:t>space</w:t>
      </w:r>
      <w:r w:rsidR="00AD3BD6" w:rsidRPr="007664FB">
        <w:rPr>
          <w:rStyle w:val="Emphasis"/>
          <w:i w:val="0"/>
          <w:iCs w:val="0"/>
          <w:lang w:val="en-US"/>
        </w:rPr>
        <w:t xml:space="preserve">, </w:t>
      </w:r>
      <w:r w:rsidR="008F2B83" w:rsidRPr="007664FB">
        <w:rPr>
          <w:rStyle w:val="Emphasis"/>
          <w:i w:val="0"/>
          <w:iCs w:val="0"/>
          <w:lang w:val="en-US"/>
        </w:rPr>
        <w:t>cleaned, watered, and protected from vandalism mainly by</w:t>
      </w:r>
      <w:r w:rsidR="00AD3BD6" w:rsidRPr="007664FB">
        <w:rPr>
          <w:rStyle w:val="Emphasis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i w:val="0"/>
          <w:iCs w:val="0"/>
          <w:lang w:val="en-US"/>
        </w:rPr>
        <w:t>owners,</w:t>
      </w:r>
      <w:r w:rsidRPr="007664FB">
        <w:rPr>
          <w:rStyle w:val="Emphasis"/>
          <w:i w:val="0"/>
          <w:iCs w:val="0"/>
          <w:lang w:val="en-US"/>
        </w:rPr>
        <w:t xml:space="preserve"> these characteristics </w:t>
      </w:r>
      <w:r w:rsidR="00AD3BD6" w:rsidRPr="007664FB">
        <w:rPr>
          <w:rStyle w:val="Emphasis"/>
          <w:i w:val="0"/>
          <w:iCs w:val="0"/>
          <w:lang w:val="en-US"/>
        </w:rPr>
        <w:t xml:space="preserve">and </w:t>
      </w:r>
      <w:r w:rsidR="008F2B83" w:rsidRPr="007664FB">
        <w:rPr>
          <w:rStyle w:val="Emphasis"/>
          <w:i w:val="0"/>
          <w:iCs w:val="0"/>
          <w:lang w:val="en-US"/>
        </w:rPr>
        <w:t>routines</w:t>
      </w:r>
      <w:r w:rsidR="00AD3BD6" w:rsidRPr="007664FB">
        <w:rPr>
          <w:rStyle w:val="Emphasis"/>
          <w:i w:val="0"/>
          <w:iCs w:val="0"/>
          <w:lang w:val="en-US"/>
        </w:rPr>
        <w:t xml:space="preserve"> </w:t>
      </w:r>
      <w:r w:rsidR="00F04E5B">
        <w:rPr>
          <w:rStyle w:val="Emphasis"/>
          <w:i w:val="0"/>
          <w:iCs w:val="0"/>
          <w:lang w:val="en-US"/>
        </w:rPr>
        <w:t>may</w:t>
      </w:r>
      <w:r w:rsidR="00AD3BD6" w:rsidRPr="007664FB">
        <w:rPr>
          <w:rStyle w:val="Emphasis"/>
          <w:i w:val="0"/>
          <w:iCs w:val="0"/>
          <w:lang w:val="en-US"/>
        </w:rPr>
        <w:t xml:space="preserve"> have an impact on </w:t>
      </w:r>
      <w:r w:rsidRPr="007664FB">
        <w:rPr>
          <w:rStyle w:val="Emphasis"/>
          <w:i w:val="0"/>
          <w:iCs w:val="0"/>
          <w:lang w:val="en-US"/>
        </w:rPr>
        <w:t>behavior</w:t>
      </w:r>
      <w:r w:rsidR="0035731E" w:rsidRPr="007664FB">
        <w:rPr>
          <w:rStyle w:val="Emphasis"/>
          <w:i w:val="0"/>
          <w:iCs w:val="0"/>
          <w:lang w:val="en-US"/>
        </w:rPr>
        <w:t>s</w:t>
      </w:r>
      <w:r w:rsidRPr="007664FB">
        <w:rPr>
          <w:rStyle w:val="Emphasis"/>
          <w:i w:val="0"/>
          <w:iCs w:val="0"/>
          <w:lang w:val="en-US"/>
        </w:rPr>
        <w:t xml:space="preserve"> and perception of</w:t>
      </w:r>
      <w:r w:rsidR="00AD3BD6" w:rsidRPr="007664FB">
        <w:rPr>
          <w:rStyle w:val="Emphasis"/>
          <w:i w:val="0"/>
          <w:iCs w:val="0"/>
          <w:lang w:val="en-US"/>
        </w:rPr>
        <w:t xml:space="preserve"> </w:t>
      </w:r>
      <w:r w:rsidR="00F04E5B">
        <w:rPr>
          <w:rStyle w:val="Emphasis"/>
          <w:i w:val="0"/>
          <w:iCs w:val="0"/>
          <w:lang w:val="en-US"/>
        </w:rPr>
        <w:t xml:space="preserve">the </w:t>
      </w:r>
      <w:r w:rsidRPr="007664FB">
        <w:rPr>
          <w:rStyle w:val="Emphasis"/>
          <w:i w:val="0"/>
          <w:iCs w:val="0"/>
          <w:lang w:val="en-US"/>
        </w:rPr>
        <w:t>neighborhood</w:t>
      </w:r>
      <w:r w:rsidR="00F04E5B">
        <w:rPr>
          <w:rStyle w:val="Emphasis"/>
          <w:i w:val="0"/>
          <w:iCs w:val="0"/>
          <w:lang w:val="en-US"/>
        </w:rPr>
        <w:t>’s</w:t>
      </w:r>
      <w:r w:rsidR="0035731E" w:rsidRPr="007664FB">
        <w:rPr>
          <w:rStyle w:val="Emphasis"/>
          <w:i w:val="0"/>
          <w:iCs w:val="0"/>
          <w:lang w:val="en-US"/>
        </w:rPr>
        <w:t xml:space="preserve"> </w:t>
      </w:r>
      <w:r w:rsidR="00BB7E44" w:rsidRPr="007664FB">
        <w:rPr>
          <w:rStyle w:val="Emphasis"/>
          <w:i w:val="0"/>
          <w:iCs w:val="0"/>
          <w:lang w:val="en-US"/>
        </w:rPr>
        <w:t>physical and social characteristics</w:t>
      </w:r>
      <w:r w:rsidR="008F2B83" w:rsidRPr="007664FB">
        <w:rPr>
          <w:rStyle w:val="Emphasis"/>
          <w:i w:val="0"/>
          <w:iCs w:val="0"/>
          <w:lang w:val="en-US"/>
        </w:rPr>
        <w:t>.</w:t>
      </w:r>
    </w:p>
    <w:p w14:paraId="754C3C50" w14:textId="38DBAC98" w:rsidR="0064528A" w:rsidRPr="007664FB" w:rsidRDefault="0035731E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t>Therefore, o</w:t>
      </w:r>
      <w:r w:rsidR="008F2B83" w:rsidRPr="007664FB">
        <w:rPr>
          <w:rStyle w:val="Emphasis"/>
          <w:i w:val="0"/>
          <w:iCs w:val="0"/>
          <w:lang w:val="en-US"/>
        </w:rPr>
        <w:t xml:space="preserve">ur objective </w:t>
      </w:r>
      <w:r w:rsidR="00BB7E44" w:rsidRPr="007664FB">
        <w:rPr>
          <w:rStyle w:val="Emphasis"/>
          <w:i w:val="0"/>
          <w:iCs w:val="0"/>
          <w:lang w:val="en-US"/>
        </w:rPr>
        <w:t>is</w:t>
      </w:r>
      <w:r w:rsidR="001D37FA" w:rsidRPr="007664FB">
        <w:rPr>
          <w:rStyle w:val="Emphasis"/>
          <w:i w:val="0"/>
          <w:iCs w:val="0"/>
          <w:lang w:val="en-US"/>
        </w:rPr>
        <w:t xml:space="preserve"> to </w:t>
      </w:r>
      <w:r w:rsidR="00370F4C">
        <w:rPr>
          <w:rStyle w:val="Emphasis"/>
          <w:i w:val="0"/>
          <w:iCs w:val="0"/>
          <w:lang w:val="en-US"/>
        </w:rPr>
        <w:t>measure</w:t>
      </w:r>
      <w:r w:rsidR="001D37FA" w:rsidRPr="007664FB">
        <w:rPr>
          <w:rStyle w:val="Emphasis"/>
          <w:i w:val="0"/>
          <w:iCs w:val="0"/>
          <w:lang w:val="en-US"/>
        </w:rPr>
        <w:t xml:space="preserve"> the impact of PSG ownership on </w:t>
      </w:r>
      <w:r w:rsidR="001D5645">
        <w:rPr>
          <w:color w:val="2A2A2A"/>
          <w:shd w:val="clear" w:color="auto" w:fill="FFFFFF"/>
          <w:lang w:val="en-US"/>
        </w:rPr>
        <w:t>PA</w:t>
      </w:r>
      <w:r w:rsidR="001D5645" w:rsidRPr="007664FB">
        <w:rPr>
          <w:rStyle w:val="Emphasis"/>
          <w:i w:val="0"/>
          <w:iCs w:val="0"/>
          <w:lang w:val="en-US"/>
        </w:rPr>
        <w:t xml:space="preserve"> </w:t>
      </w:r>
      <w:r w:rsidR="001D37FA" w:rsidRPr="007664FB">
        <w:rPr>
          <w:rStyle w:val="Emphasis"/>
          <w:i w:val="0"/>
          <w:iCs w:val="0"/>
          <w:lang w:val="en-US"/>
        </w:rPr>
        <w:t>levels (both direct association and moderation effects), when controlling for the demographic characteristics of the sample population</w:t>
      </w:r>
      <w:r w:rsidR="00370F4C">
        <w:rPr>
          <w:rStyle w:val="Emphasis"/>
          <w:i w:val="0"/>
          <w:iCs w:val="0"/>
          <w:lang w:val="en-US"/>
        </w:rPr>
        <w:t>,</w:t>
      </w:r>
      <w:r w:rsidR="001D37FA" w:rsidRPr="007664FB">
        <w:rPr>
          <w:rStyle w:val="Emphasis"/>
          <w:i w:val="0"/>
          <w:iCs w:val="0"/>
          <w:lang w:val="en-US"/>
        </w:rPr>
        <w:t xml:space="preserve"> and </w:t>
      </w:r>
      <w:r w:rsidR="0064528A" w:rsidRPr="007664FB">
        <w:rPr>
          <w:rStyle w:val="Emphasis"/>
          <w:i w:val="0"/>
          <w:iCs w:val="0"/>
          <w:lang w:val="en-US"/>
        </w:rPr>
        <w:t xml:space="preserve">three aspects of neighborhood life associated with </w:t>
      </w:r>
      <w:r w:rsidR="002908AC" w:rsidRPr="007664FB">
        <w:rPr>
          <w:rStyle w:val="Emphasis"/>
          <w:i w:val="0"/>
          <w:iCs w:val="0"/>
          <w:lang w:val="en-US"/>
        </w:rPr>
        <w:t xml:space="preserve">PA </w:t>
      </w:r>
      <w:r w:rsidR="0064528A" w:rsidRPr="007664FB">
        <w:rPr>
          <w:rStyle w:val="Emphasis"/>
          <w:i w:val="0"/>
          <w:iCs w:val="0"/>
          <w:lang w:val="en-US"/>
        </w:rPr>
        <w:t xml:space="preserve">levels; perceived safety </w:t>
      </w:r>
      <w:r w:rsidR="0064528A" w:rsidRPr="007664FB">
        <w:rPr>
          <w:rStyle w:val="Emphasis"/>
          <w:i w:val="0"/>
          <w:iCs w:val="0"/>
          <w:lang w:val="en-US"/>
        </w:rPr>
        <w:fldChar w:fldCharType="begin"/>
      </w:r>
      <w:r w:rsidR="0006778D">
        <w:rPr>
          <w:rStyle w:val="Emphasis"/>
          <w:i w:val="0"/>
          <w:iCs w:val="0"/>
          <w:lang w:val="en-US"/>
        </w:rPr>
        <w:instrText xml:space="preserve"> ADDIN ZOTERO_ITEM CSL_CITATION {"citationID":"NPa9yaOP","properties":{"formattedCitation":"(Gonyea et al., 2018)","plainCitation":"(Gonyea et al., 2018)","noteIndex":0},"citationItems":[{"id":"AnTHNbIg/kElcPoHE","uris":["http://zotero.org/users/local/AUnqyj7C/items/2P3Q4IXY"],"uri":["http://zotero.org/users/local/AUnqyj7C/items/2P3Q4IXY"],"itemData":{"id":48,"type":"article-journal","container-title":"Aging &amp; mental health","issue":"12","page":"1564-1569","title":"Perceptions of neighborhood safety and depressive symptoms among older minority urban subsidized housing residents: the mediating effect of sense of community belonging","volume":"22","author":[{"family":"Gonyea","given":"Judith G."},{"family":"Curley","given":"Alexandra"},{"family":"Melekis","given":"Kelly"},{"family":"Lee","given":"Yeonjung"}],"issued":{"date-parts":[["2018"]]}}}],"schema":"https://github.com/citation-style-language/schema/raw/master/csl-citation.json"} </w:instrText>
      </w:r>
      <w:r w:rsidR="0064528A" w:rsidRPr="007664FB">
        <w:rPr>
          <w:rStyle w:val="Emphasis"/>
          <w:i w:val="0"/>
          <w:iCs w:val="0"/>
          <w:lang w:val="en-US"/>
        </w:rPr>
        <w:fldChar w:fldCharType="separate"/>
      </w:r>
      <w:r w:rsidR="00292988" w:rsidRPr="00292988">
        <w:t>(Gonyea et al., 2018)</w:t>
      </w:r>
      <w:r w:rsidR="0064528A" w:rsidRPr="007664FB">
        <w:rPr>
          <w:rStyle w:val="Emphasis"/>
          <w:i w:val="0"/>
          <w:iCs w:val="0"/>
          <w:lang w:val="en-US"/>
        </w:rPr>
        <w:fldChar w:fldCharType="end"/>
      </w:r>
      <w:r w:rsidR="0064528A" w:rsidRPr="007664FB">
        <w:rPr>
          <w:rStyle w:val="Emphasis"/>
          <w:i w:val="0"/>
          <w:iCs w:val="0"/>
          <w:lang w:val="en-US"/>
        </w:rPr>
        <w:t xml:space="preserve">, life satisfaction </w:t>
      </w:r>
      <w:r w:rsidR="0064528A" w:rsidRPr="007664FB">
        <w:rPr>
          <w:rStyle w:val="Emphasis"/>
          <w:i w:val="0"/>
          <w:iCs w:val="0"/>
          <w:lang w:val="en-US"/>
        </w:rPr>
        <w:fldChar w:fldCharType="begin"/>
      </w:r>
      <w:r w:rsidR="0006778D">
        <w:rPr>
          <w:rStyle w:val="Emphasis"/>
          <w:i w:val="0"/>
          <w:iCs w:val="0"/>
          <w:lang w:val="en-US"/>
        </w:rPr>
        <w:instrText xml:space="preserve"> ADDIN ZOTERO_ITEM CSL_CITATION {"citationID":"TJ1TaEGR","properties":{"formattedCitation":"(Julien et al., 2012)","plainCitation":"(Julien et al., 2012)","noteIndex":0},"citationItems":[{"id":"AnTHNbIg/0A3XldW8","uris":["http://zotero.org/users/local/AUnqyj7C/items/93CUCRYW"],"uri":["http://zotero.org/users/local/AUnqyj7C/items/93CUCRYW"],"itemData":{"id":50,"type":"article-journal","container-title":"International psychogeriatrics","issue":"8","page":"1207-1225","title":"Neighborhood characteristics and depressive mood among older adults: an integrative review","volume":"24","author":[{"family":"Julien","given":"Dominic"},{"family":"Richard","given":"Lucie"},{"family":"Gauvin","given":"Lise"},{"family":"Kestens","given":"Yan"}],"issued":{"date-parts":[["2012"]]}}}],"schema":"https://github.com/citation-style-language/schema/raw/master/csl-citation.json"} </w:instrText>
      </w:r>
      <w:r w:rsidR="0064528A" w:rsidRPr="007664FB">
        <w:rPr>
          <w:rStyle w:val="Emphasis"/>
          <w:i w:val="0"/>
          <w:iCs w:val="0"/>
          <w:lang w:val="en-US"/>
        </w:rPr>
        <w:fldChar w:fldCharType="separate"/>
      </w:r>
      <w:r w:rsidR="00292988" w:rsidRPr="00292988">
        <w:t>(Julien et al., 2012)</w:t>
      </w:r>
      <w:r w:rsidR="0064528A" w:rsidRPr="007664FB">
        <w:rPr>
          <w:rStyle w:val="Emphasis"/>
          <w:i w:val="0"/>
          <w:iCs w:val="0"/>
          <w:lang w:val="en-US"/>
        </w:rPr>
        <w:fldChar w:fldCharType="end"/>
      </w:r>
      <w:r w:rsidR="0064528A" w:rsidRPr="007664FB">
        <w:rPr>
          <w:rStyle w:val="Emphasis"/>
          <w:i w:val="0"/>
          <w:iCs w:val="0"/>
          <w:lang w:val="en-US"/>
        </w:rPr>
        <w:t>, and social</w:t>
      </w:r>
      <w:r w:rsidR="002908AC" w:rsidRPr="007664FB">
        <w:rPr>
          <w:rStyle w:val="Emphasis"/>
          <w:i w:val="0"/>
          <w:iCs w:val="0"/>
          <w:lang w:val="en-US"/>
        </w:rPr>
        <w:t xml:space="preserve"> capital </w:t>
      </w:r>
      <w:r w:rsidR="002908AC" w:rsidRPr="007664FB">
        <w:rPr>
          <w:rStyle w:val="Emphasis"/>
          <w:i w:val="0"/>
          <w:iCs w:val="0"/>
          <w:lang w:val="en-US"/>
        </w:rPr>
        <w:fldChar w:fldCharType="begin"/>
      </w:r>
      <w:r w:rsidR="0006778D">
        <w:rPr>
          <w:rStyle w:val="Emphasis"/>
          <w:i w:val="0"/>
          <w:iCs w:val="0"/>
          <w:lang w:val="en-US"/>
        </w:rPr>
        <w:instrText xml:space="preserve"> ADDIN ZOTERO_ITEM CSL_CITATION {"citationID":"smmbWkiC","properties":{"formattedCitation":"(Fu et al., 2018)","plainCitation":"(Fu et al., 2018)","noteIndex":0},"citationItems":[{"id":"AnTHNbIg/ZpNUG0i5","uris":["http://zotero.org/users/local/AUnqyj7C/items/DTAKM7WV"],"uri":["http://zotero.org/users/local/AUnqyj7C/items/DTAKM7WV"],"itemData":{"id":80,"type":"article-journal","container-title":"International Journal of Gerontology","issue":"2","page":"155-159","title":"Association between social capital and physical activity among community-dwelling elderly in Wuhan, China","volume":"12","author":[{"family":"Fu","given":"Chang"},{"family":"Wang","given":"Chao"},{"family":"Yang","given":"Fan"},{"family":"Cui","given":"Dan"},{"family":"Wang","given":"Quan"},{"family":"Mao","given":"Zongfu"}],"issued":{"date-parts":[["2018"]]}}}],"schema":"https://github.com/citation-style-language/schema/raw/master/csl-citation.json"} </w:instrText>
      </w:r>
      <w:r w:rsidR="002908AC" w:rsidRPr="007664FB">
        <w:rPr>
          <w:rStyle w:val="Emphasis"/>
          <w:i w:val="0"/>
          <w:iCs w:val="0"/>
          <w:lang w:val="en-US"/>
        </w:rPr>
        <w:fldChar w:fldCharType="separate"/>
      </w:r>
      <w:r w:rsidR="00292988" w:rsidRPr="00292988">
        <w:t>(Fu et al., 2018)</w:t>
      </w:r>
      <w:r w:rsidR="002908AC" w:rsidRPr="007664FB">
        <w:rPr>
          <w:rStyle w:val="Emphasis"/>
          <w:i w:val="0"/>
          <w:iCs w:val="0"/>
          <w:lang w:val="en-US"/>
        </w:rPr>
        <w:fldChar w:fldCharType="end"/>
      </w:r>
    </w:p>
    <w:p w14:paraId="339B1B00" w14:textId="77777777" w:rsidR="0064528A" w:rsidRPr="007664FB" w:rsidRDefault="008F2B83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t xml:space="preserve">We extend prior research on UGS associations with </w:t>
      </w:r>
      <w:r w:rsidR="0064528A" w:rsidRPr="007664FB">
        <w:rPr>
          <w:rStyle w:val="Emphasis"/>
          <w:i w:val="0"/>
          <w:iCs w:val="0"/>
          <w:lang w:val="en-US"/>
        </w:rPr>
        <w:t>PA</w:t>
      </w:r>
      <w:r w:rsidRPr="007664FB">
        <w:rPr>
          <w:rStyle w:val="Emphasis"/>
          <w:i w:val="0"/>
          <w:iCs w:val="0"/>
          <w:lang w:val="en-US"/>
        </w:rPr>
        <w:t xml:space="preserve"> among disadvantaged communities to explore: </w:t>
      </w:r>
    </w:p>
    <w:p w14:paraId="50140A2A" w14:textId="6F7578A6" w:rsidR="0064528A" w:rsidRPr="007664FB" w:rsidRDefault="008F2B83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t xml:space="preserve">(a) </w:t>
      </w:r>
      <w:r w:rsidR="00DD11B6" w:rsidRPr="007664FB">
        <w:rPr>
          <w:rStyle w:val="Emphasis"/>
          <w:i w:val="0"/>
          <w:iCs w:val="0"/>
          <w:lang w:val="en-US"/>
        </w:rPr>
        <w:t>PSG</w:t>
      </w:r>
      <w:r w:rsidRPr="007664FB">
        <w:rPr>
          <w:rStyle w:val="Emphasis"/>
          <w:i w:val="0"/>
          <w:iCs w:val="0"/>
          <w:lang w:val="en-US"/>
        </w:rPr>
        <w:t xml:space="preserve"> ownership associat</w:t>
      </w:r>
      <w:r w:rsidR="0064528A" w:rsidRPr="007664FB">
        <w:rPr>
          <w:rStyle w:val="Emphasis"/>
          <w:i w:val="0"/>
          <w:iCs w:val="0"/>
          <w:lang w:val="en-US"/>
        </w:rPr>
        <w:t>ion</w:t>
      </w:r>
      <w:r w:rsidRPr="007664FB">
        <w:rPr>
          <w:rStyle w:val="Emphasis"/>
          <w:i w:val="0"/>
          <w:iCs w:val="0"/>
          <w:lang w:val="en-US"/>
        </w:rPr>
        <w:t xml:space="preserve"> with </w:t>
      </w:r>
      <w:r w:rsidR="0064528A" w:rsidRPr="007664FB">
        <w:rPr>
          <w:rStyle w:val="Emphasis"/>
          <w:i w:val="0"/>
          <w:iCs w:val="0"/>
          <w:lang w:val="en-US"/>
        </w:rPr>
        <w:t>PA</w:t>
      </w:r>
      <w:r w:rsidRPr="007664FB">
        <w:rPr>
          <w:rStyle w:val="Emphasis"/>
          <w:i w:val="0"/>
          <w:iCs w:val="0"/>
          <w:lang w:val="en-US"/>
        </w:rPr>
        <w:t xml:space="preserve"> levels </w:t>
      </w:r>
    </w:p>
    <w:p w14:paraId="0DEBD762" w14:textId="0ED5FFBF" w:rsidR="0064528A" w:rsidRPr="007664FB" w:rsidRDefault="008F2B83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i w:val="0"/>
          <w:iCs w:val="0"/>
          <w:lang w:val="en-US"/>
        </w:rPr>
        <w:lastRenderedPageBreak/>
        <w:t xml:space="preserve">(b) </w:t>
      </w:r>
      <w:r w:rsidR="00DD11B6" w:rsidRPr="007664FB">
        <w:rPr>
          <w:rStyle w:val="Emphasis"/>
          <w:i w:val="0"/>
          <w:iCs w:val="0"/>
          <w:lang w:val="en-US"/>
        </w:rPr>
        <w:t>PSG</w:t>
      </w:r>
      <w:r w:rsidRPr="007664FB">
        <w:rPr>
          <w:rStyle w:val="Emphasis"/>
          <w:i w:val="0"/>
          <w:iCs w:val="0"/>
          <w:lang w:val="en-US"/>
        </w:rPr>
        <w:t xml:space="preserve"> ownership moderati</w:t>
      </w:r>
      <w:r w:rsidR="00370F4C">
        <w:rPr>
          <w:rStyle w:val="Emphasis"/>
          <w:i w:val="0"/>
          <w:iCs w:val="0"/>
          <w:lang w:val="en-US"/>
        </w:rPr>
        <w:t>on effect and its impact on the</w:t>
      </w:r>
      <w:r w:rsidRPr="007664FB">
        <w:rPr>
          <w:rStyle w:val="Emphasis"/>
          <w:i w:val="0"/>
          <w:iCs w:val="0"/>
          <w:lang w:val="en-US"/>
        </w:rPr>
        <w:t xml:space="preserve"> relationship between</w:t>
      </w:r>
      <w:r w:rsidR="0064528A" w:rsidRPr="007664FB">
        <w:rPr>
          <w:rStyle w:val="Emphasis"/>
          <w:i w:val="0"/>
          <w:iCs w:val="0"/>
          <w:lang w:val="en-US"/>
        </w:rPr>
        <w:t xml:space="preserve"> PA levels and</w:t>
      </w:r>
      <w:r w:rsidRPr="007664FB">
        <w:rPr>
          <w:rStyle w:val="Emphasis"/>
          <w:i w:val="0"/>
          <w:iCs w:val="0"/>
          <w:lang w:val="en-US"/>
        </w:rPr>
        <w:t xml:space="preserve"> neighborhood safety, </w:t>
      </w:r>
      <w:r w:rsidR="0064528A" w:rsidRPr="007664FB">
        <w:rPr>
          <w:rStyle w:val="Emphasis"/>
          <w:i w:val="0"/>
          <w:iCs w:val="0"/>
          <w:lang w:val="en-US"/>
        </w:rPr>
        <w:t xml:space="preserve">life quality </w:t>
      </w:r>
      <w:r w:rsidRPr="007664FB">
        <w:rPr>
          <w:rStyle w:val="Emphasis"/>
          <w:i w:val="0"/>
          <w:iCs w:val="0"/>
          <w:lang w:val="en-US"/>
        </w:rPr>
        <w:t>satisfaction</w:t>
      </w:r>
      <w:r w:rsidR="00370F4C">
        <w:rPr>
          <w:rStyle w:val="Emphasis"/>
          <w:i w:val="0"/>
          <w:iCs w:val="0"/>
          <w:lang w:val="en-US"/>
        </w:rPr>
        <w:t>,</w:t>
      </w:r>
      <w:r w:rsidRPr="007664FB">
        <w:rPr>
          <w:rStyle w:val="Emphasis"/>
          <w:i w:val="0"/>
          <w:iCs w:val="0"/>
          <w:lang w:val="en-US"/>
        </w:rPr>
        <w:t xml:space="preserve"> and social capital </w:t>
      </w:r>
    </w:p>
    <w:p w14:paraId="5A9FA450" w14:textId="77777777" w:rsidR="001D37FA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i w:val="0"/>
          <w:iCs w:val="0"/>
          <w:lang w:val="en-US"/>
        </w:rPr>
        <w:t xml:space="preserve">(c) </w:t>
      </w:r>
      <w:r w:rsidR="00DD11B6" w:rsidRPr="007664FB">
        <w:rPr>
          <w:rStyle w:val="Emphasis"/>
          <w:i w:val="0"/>
          <w:iCs w:val="0"/>
          <w:lang w:val="en-US"/>
        </w:rPr>
        <w:t>PSG</w:t>
      </w:r>
      <w:r w:rsidRPr="007664FB">
        <w:rPr>
          <w:rStyle w:val="Emphasis"/>
          <w:i w:val="0"/>
          <w:iCs w:val="0"/>
          <w:lang w:val="en-US"/>
        </w:rPr>
        <w:t xml:space="preserve"> perceived publicness and routines related to SPGs ownership impact </w:t>
      </w:r>
      <w:r w:rsidR="00DD11B6" w:rsidRPr="007664FB">
        <w:rPr>
          <w:rStyle w:val="Emphasis"/>
          <w:i w:val="0"/>
          <w:iCs w:val="0"/>
          <w:lang w:val="en-US"/>
        </w:rPr>
        <w:t>on PA</w:t>
      </w:r>
      <w:r w:rsidRPr="007664FB">
        <w:rPr>
          <w:rStyle w:val="Emphasis"/>
          <w:i w:val="0"/>
          <w:iCs w:val="0"/>
          <w:lang w:val="en-US"/>
        </w:rPr>
        <w:t xml:space="preserve"> levels.</w:t>
      </w:r>
      <w:r w:rsidRPr="007664FB">
        <w:rPr>
          <w:rStyle w:val="Emphasis"/>
          <w:i w:val="0"/>
          <w:iCs w:val="0"/>
          <w:lang w:val="en-US"/>
        </w:rPr>
        <w:br/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In line with our literature review, we advance the following hypotheses:</w:t>
      </w:r>
    </w:p>
    <w:p w14:paraId="20F0B172" w14:textId="77777777" w:rsidR="0098791B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b/>
          <w:bCs/>
          <w:i w:val="0"/>
          <w:iCs w:val="0"/>
          <w:lang w:val="en-US" w:eastAsia="zh-CN"/>
        </w:rPr>
        <w:t>Hypothesis 1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: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ownership, neighborhood safety,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life quality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satisfaction, and social capital are associated with PA.</w:t>
      </w:r>
    </w:p>
    <w:p w14:paraId="011FACCE" w14:textId="243BB08C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b/>
          <w:bCs/>
          <w:i w:val="0"/>
          <w:iCs w:val="0"/>
          <w:lang w:val="en-US" w:eastAsia="zh-CN"/>
        </w:rPr>
        <w:t>Hypothesis 2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: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ownership moderat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>es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="001D37F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association between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>PA levels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a</w:t>
      </w:r>
      <w:r w:rsidR="001D37F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nd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neighborhood safety,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life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satisfaction, and social capital.</w:t>
      </w:r>
    </w:p>
    <w:p w14:paraId="34288A55" w14:textId="5928FA12" w:rsidR="00DD11B6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b/>
          <w:bCs/>
          <w:i w:val="0"/>
          <w:iCs w:val="0"/>
          <w:lang w:val="en-US" w:eastAsia="zh-CN"/>
        </w:rPr>
        <w:t>Hypothesis 3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: </w:t>
      </w:r>
      <w:r w:rsidR="001D37FA" w:rsidRPr="007664FB">
        <w:rPr>
          <w:rStyle w:val="Emphasis"/>
          <w:rFonts w:eastAsiaTheme="minorEastAsia"/>
          <w:i w:val="0"/>
          <w:iCs w:val="0"/>
          <w:lang w:val="en-US" w:eastAsia="zh-CN"/>
        </w:rPr>
        <w:t>PSG-related daily routines and PSG perception are associated with PA levels.</w:t>
      </w:r>
    </w:p>
    <w:p w14:paraId="06F7A152" w14:textId="34FB9FA7" w:rsidR="008F2B83" w:rsidRPr="007664FB" w:rsidRDefault="008F2B83" w:rsidP="0007722F">
      <w:pPr>
        <w:pStyle w:val="Heading2"/>
        <w:numPr>
          <w:ilvl w:val="0"/>
          <w:numId w:val="23"/>
        </w:numPr>
        <w:pBdr>
          <w:bottom w:val="single" w:sz="6" w:space="3" w:color="CFD5E4"/>
        </w:pBdr>
        <w:shd w:val="clear" w:color="auto" w:fill="FFFFFF"/>
        <w:spacing w:line="276" w:lineRule="auto"/>
        <w:jc w:val="both"/>
        <w:textAlignment w:val="baseline"/>
        <w:rPr>
          <w:color w:val="2A2A2A"/>
          <w:sz w:val="24"/>
          <w:szCs w:val="24"/>
        </w:rPr>
      </w:pPr>
      <w:r w:rsidRPr="007664FB">
        <w:rPr>
          <w:color w:val="2A2A2A"/>
          <w:sz w:val="24"/>
          <w:szCs w:val="24"/>
        </w:rPr>
        <w:t>Methodology</w:t>
      </w:r>
    </w:p>
    <w:p w14:paraId="64F47B50" w14:textId="1C1FDAC6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2.1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>Data</w:t>
      </w:r>
    </w:p>
    <w:p w14:paraId="199A5CD1" w14:textId="60F65179" w:rsidR="00B841F5" w:rsidRPr="007664FB" w:rsidRDefault="008F2B83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 face-to-face survey (N=388) was conducted in January 2019, in </w:t>
      </w:r>
      <w:r w:rsidR="00B442C8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Beni-Makada district</w:t>
      </w:r>
      <w:r w:rsidR="00B442C8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of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Tangier</w:t>
      </w:r>
      <w:r w:rsidR="00B442C8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(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Morocco</w:t>
      </w:r>
      <w:r w:rsidR="00B442C8" w:rsidRPr="007664FB">
        <w:rPr>
          <w:rStyle w:val="Emphasis"/>
          <w:rFonts w:eastAsiaTheme="minorEastAsia"/>
          <w:i w:val="0"/>
          <w:iCs w:val="0"/>
          <w:lang w:val="en-US" w:eastAsia="zh-CN"/>
        </w:rPr>
        <w:t>)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. The district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houses more than 40% of Tangier’s population 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begin"/>
      </w:r>
      <w:r w:rsidR="00292988">
        <w:rPr>
          <w:rStyle w:val="Emphasis"/>
          <w:rFonts w:eastAsiaTheme="minorEastAsia"/>
          <w:i w:val="0"/>
          <w:iCs w:val="0"/>
          <w:lang w:val="en-US" w:eastAsia="zh-CN"/>
        </w:rPr>
        <w:instrText xml:space="preserve"> ADDIN ZOTERO_ITEM CSL_CITATION {"citationID":"8cNdHycn","properties":{"formattedCitation":"(RGPH, 2014)","plainCitation":"(RGPH, 2014)","noteIndex":0},"citationItems":[{"id":22,"uris":["http://zotero.org/users/local/YWFD8eFs/items/2NBHBUXF"],"uri":["http://zotero.org/users/local/YWFD8eFs/items/2NBHBUXF"],"itemData":{"id":22,"type":"article","language":"French","note":"Times cited: 2","publisher":"Ministère de l'urbanisme","title":"Recensement général de la population et de l’habitat de 2014. Charactéristiques démographiques et socio-économiques de la population.","title-short":"RGPH","URL":"https://www.hcp.ma/downloads/RGPH-2014_t17441.html","author":[{"family":"RGPH","given":"HCP"}],"issued":{"date-parts":[["2014"]]}}}],"schema":"https://github.com/citation-style-language/schema/raw/master/csl-citation.json"} </w:instrTex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separate"/>
      </w:r>
      <w:r w:rsidR="00292988" w:rsidRPr="00292988">
        <w:rPr>
          <w:rFonts w:eastAsiaTheme="minorEastAsia"/>
        </w:rPr>
        <w:t>(RGPH, 2014)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end"/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, but is also the most disadvantaged neighborhood 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begin"/>
      </w:r>
      <w:r w:rsidR="0006778D">
        <w:rPr>
          <w:rStyle w:val="Emphasis"/>
          <w:rFonts w:eastAsiaTheme="minorEastAsia"/>
          <w:i w:val="0"/>
          <w:iCs w:val="0"/>
          <w:lang w:val="en-US" w:eastAsia="zh-CN"/>
        </w:rPr>
        <w:instrText xml:space="preserve"> ADDIN ZOTERO_ITEM CSL_CITATION {"citationID":"Li01PaH4","properties":{"formattedCitation":"(La Cava et al., 2012)","plainCitation":"(La Cava et al., 2012)","noteIndex":0},"citationItems":[{"id":"AnTHNbIg/GMFMP0Nb","uris":["http://zotero.org/users/local/AUnqyj7C/items/L9GQTIDN"],"uri":["http://zotero.org/users/local/AUnqyj7C/items/L9GQTIDN"],"itemData":{"id":19,"type":"article-journal","title":"Promoting Youth Opportunities and Participation in Morocco","author":[{"family":"La Cava","given":"Gloria"},{"family":"Vishwanath","given":"Tara"},{"family":"Morgandi","given":"Matteo"},{"family":"Serajuddin","given":"Umar"},{"family":"Ivanic","given":"Maros"},{"family":"Jillson","given":"Irene"}],"issued":{"date-parts":[["2012"]]}}}],"schema":"https://github.com/citation-style-language/schema/raw/master/csl-citation.json"} </w:instrTex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separate"/>
      </w:r>
      <w:r w:rsidR="00292988" w:rsidRPr="00292988">
        <w:rPr>
          <w:rFonts w:eastAsiaTheme="minorEastAsia"/>
        </w:rPr>
        <w:t>(La Cava et al., 2012)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end"/>
      </w:r>
      <w:r w:rsidR="00B841F5" w:rsidRPr="007664FB">
        <w:rPr>
          <w:rStyle w:val="Emphasis"/>
          <w:i w:val="0"/>
          <w:iCs w:val="0"/>
          <w:lang w:val="en-US"/>
        </w:rPr>
        <w:t xml:space="preserve"> in the city, with 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 </w:t>
      </w:r>
      <w:r w:rsidR="00E80185" w:rsidRPr="007664FB">
        <w:rPr>
          <w:rStyle w:val="Emphasis"/>
          <w:rFonts w:eastAsiaTheme="minorEastAsia"/>
          <w:i w:val="0"/>
          <w:iCs w:val="0"/>
          <w:lang w:val="en-US" w:eastAsia="zh-CN"/>
        </w:rPr>
        <w:t>poverty rate</w:t>
      </w:r>
      <w:r w:rsidR="00B841F5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of </w:t>
      </w:r>
      <w:r w:rsidR="00E80185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14 % </w:t>
      </w:r>
      <w:r w:rsidR="00E8018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begin"/>
      </w:r>
      <w:r w:rsidR="0006778D">
        <w:rPr>
          <w:rStyle w:val="Emphasis"/>
          <w:rFonts w:eastAsiaTheme="minorEastAsia"/>
          <w:i w:val="0"/>
          <w:iCs w:val="0"/>
          <w:lang w:val="en-US" w:eastAsia="zh-CN"/>
        </w:rPr>
        <w:instrText xml:space="preserve"> ADDIN ZOTERO_ITEM CSL_CITATION {"citationID":"AeaVbbET","properties":{"formattedCitation":"(Alvarez, 2015)","plainCitation":"(Alvarez, 2015)","noteIndex":0},"citationItems":[{"id":"AnTHNbIg/CXfhJoV2","uris":["http://zotero.org/users/local/AUnqyj7C/items/32FGF3IT"],"uri":["http://zotero.org/users/local/AUnqyj7C/items/32FGF3IT"],"itemData":{"id":18,"type":"article-journal","container-title":"Young","page":"1","title":"Subjectivities on the Edge","volume":"4","author":[{"family":"Alvarez","given":"Mercedes G. Jiménez"}],"issued":{"date-parts":[["2015"]]}}}],"schema":"https://github.com/citation-style-language/schema/raw/master/csl-citation.json"} </w:instrText>
      </w:r>
      <w:r w:rsidR="00E8018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separate"/>
      </w:r>
      <w:r w:rsidR="00292988" w:rsidRPr="00292988">
        <w:rPr>
          <w:rFonts w:eastAsiaTheme="minorEastAsia"/>
        </w:rPr>
        <w:t>(Alvarez, 2015)</w:t>
      </w:r>
      <w:r w:rsidR="00E80185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end"/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, </w:t>
      </w:r>
      <w:r w:rsidR="00E80185" w:rsidRPr="007664FB">
        <w:rPr>
          <w:color w:val="000000" w:themeColor="text1"/>
          <w:spacing w:val="4"/>
          <w:shd w:val="clear" w:color="auto" w:fill="FCFCFC"/>
          <w:lang w:val="en-US"/>
        </w:rPr>
        <w:t xml:space="preserve">the </w:t>
      </w:r>
      <w:r w:rsidR="00E80185" w:rsidRPr="007664FB">
        <w:rPr>
          <w:rStyle w:val="Emphasis"/>
          <w:i w:val="0"/>
          <w:iCs w:val="0"/>
          <w:lang w:val="en-US"/>
        </w:rPr>
        <w:t xml:space="preserve">lowest </w:t>
      </w:r>
      <w:r w:rsidR="00F371D4" w:rsidRPr="007664FB">
        <w:rPr>
          <w:rStyle w:val="Emphasis"/>
          <w:i w:val="0"/>
          <w:iCs w:val="0"/>
          <w:lang w:val="en-US"/>
        </w:rPr>
        <w:t>(0.27m</w:t>
      </w:r>
      <w:r w:rsidR="00F371D4" w:rsidRPr="007664FB">
        <w:rPr>
          <w:rStyle w:val="Emphasis"/>
          <w:i w:val="0"/>
          <w:iCs w:val="0"/>
          <w:vertAlign w:val="superscript"/>
          <w:lang w:val="en-US"/>
        </w:rPr>
        <w:t>2</w:t>
      </w:r>
      <w:r w:rsidR="00F371D4">
        <w:rPr>
          <w:rStyle w:val="Emphasis"/>
          <w:i w:val="0"/>
          <w:iCs w:val="0"/>
          <w:vertAlign w:val="superscript"/>
          <w:lang w:val="en-US"/>
        </w:rPr>
        <w:t xml:space="preserve"> </w:t>
      </w:r>
      <w:r w:rsidR="00F371D4">
        <w:rPr>
          <w:rStyle w:val="Emphasis"/>
          <w:i w:val="0"/>
          <w:iCs w:val="0"/>
          <w:lang w:val="en-US"/>
        </w:rPr>
        <w:t xml:space="preserve">) </w:t>
      </w:r>
      <w:r w:rsidR="00E80185" w:rsidRPr="007664FB">
        <w:rPr>
          <w:rStyle w:val="Emphasis"/>
          <w:i w:val="0"/>
          <w:iCs w:val="0"/>
          <w:lang w:val="en-US"/>
        </w:rPr>
        <w:t xml:space="preserve">per capita </w:t>
      </w:r>
      <w:r w:rsidR="00F11099" w:rsidRPr="007664FB">
        <w:rPr>
          <w:rStyle w:val="Emphasis"/>
          <w:i w:val="0"/>
          <w:iCs w:val="0"/>
          <w:lang w:val="en-US"/>
        </w:rPr>
        <w:t xml:space="preserve">of </w:t>
      </w:r>
      <w:r w:rsidR="00E80185" w:rsidRPr="007664FB">
        <w:rPr>
          <w:rStyle w:val="Emphasis"/>
          <w:i w:val="0"/>
          <w:iCs w:val="0"/>
          <w:lang w:val="en-US"/>
        </w:rPr>
        <w:t>green space</w:t>
      </w:r>
      <w:r w:rsidR="00F371D4">
        <w:rPr>
          <w:rStyle w:val="Emphasis"/>
          <w:i w:val="0"/>
          <w:iCs w:val="0"/>
          <w:lang w:val="en-US"/>
        </w:rPr>
        <w:t xml:space="preserve"> </w:t>
      </w:r>
      <w:r w:rsidR="009C266A" w:rsidRPr="007664FB">
        <w:rPr>
          <w:rStyle w:val="Emphasis"/>
          <w:i w:val="0"/>
          <w:iCs w:val="0"/>
          <w:lang w:val="en-US"/>
        </w:rPr>
        <w:fldChar w:fldCharType="begin"/>
      </w:r>
      <w:r w:rsidR="00F371D4">
        <w:rPr>
          <w:rStyle w:val="Emphasis"/>
          <w:i w:val="0"/>
          <w:iCs w:val="0"/>
          <w:lang w:val="en-US"/>
        </w:rPr>
        <w:instrText xml:space="preserve"> ADDIN ZOTERO_ITEM CSL_CITATION {"citationID":"4wUUh7fC","properties":{"formattedCitation":"(OPEMHT, 2016)","plainCitation":"(OPEMHT, 2016)","noteIndex":0},"citationItems":[{"id":25,"uris":["http://zotero.org/users/local/YWFD8eFs/items/6VPT8E7X"],"uri":["http://zotero.org/users/local/YWFD8eFs/items/6VPT8E7X"],"itemData":{"id":25,"type":"article","note":"Times cited: 1","publisher":"L’Observatoire pour la Protection de l’Environnement et des Monuments Historiques de Tanger,Friedrich-Ebert-Stiftung foundation,","title":"Rapport annuel","URL":"https://www.fes.org.ma/common /pdf/publications_pdf/OPEMHT_rapport/Rapport_annuel_historiques_Tanger_fr.pdf","author":[{"family":"OPEMHT","given":""}],"issued":{"date-parts":[["2016"]]}}}],"schema":"https://github.com/citation-style-language/schema/raw/master/csl-citation.json"} </w:instrText>
      </w:r>
      <w:r w:rsidR="009C266A" w:rsidRPr="007664FB">
        <w:rPr>
          <w:rStyle w:val="Emphasis"/>
          <w:i w:val="0"/>
          <w:iCs w:val="0"/>
          <w:lang w:val="en-US"/>
        </w:rPr>
        <w:fldChar w:fldCharType="separate"/>
      </w:r>
      <w:r w:rsidR="00F371D4" w:rsidRPr="00F371D4">
        <w:t>(OPEMHT, 2016)</w:t>
      </w:r>
      <w:r w:rsidR="009C266A" w:rsidRPr="007664FB">
        <w:rPr>
          <w:rStyle w:val="Emphasis"/>
          <w:i w:val="0"/>
          <w:iCs w:val="0"/>
          <w:lang w:val="en-US"/>
        </w:rPr>
        <w:fldChar w:fldCharType="end"/>
      </w:r>
      <w:r w:rsidR="00B841F5" w:rsidRPr="007664FB">
        <w:rPr>
          <w:rStyle w:val="Emphasis"/>
          <w:i w:val="0"/>
          <w:iCs w:val="0"/>
          <w:lang w:val="en-US"/>
        </w:rPr>
        <w:t>.</w:t>
      </w:r>
    </w:p>
    <w:p w14:paraId="2CA28ABC" w14:textId="04759A42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During the 22</w:t>
      </w:r>
      <w:r w:rsidRPr="007664FB">
        <w:rPr>
          <w:rStyle w:val="Emphasis"/>
          <w:rFonts w:eastAsiaTheme="minorEastAsia"/>
          <w:i w:val="0"/>
          <w:iCs w:val="0"/>
          <w:vertAlign w:val="superscript"/>
          <w:lang w:val="en-US" w:eastAsia="zh-CN"/>
        </w:rPr>
        <w:t>nd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conference of parties (COP22)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organized in 2016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in Morocco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, the stud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>y area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attracted media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attention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in part 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because of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the abundance of PSG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in its narrow streets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.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The local government made effo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rts to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encourage PSG ownership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in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other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districts in Tangier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trough 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organization of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competitions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 between neighborhoods</w:t>
      </w:r>
      <w:r w:rsidR="009C266A" w:rsidRPr="007664FB">
        <w:rPr>
          <w:rStyle w:val="Emphasis"/>
          <w:rFonts w:eastAsiaTheme="minorEastAsia"/>
          <w:i w:val="0"/>
          <w:iCs w:val="0"/>
          <w:lang w:val="en-US" w:eastAsia="zh-CN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and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by providing </w:t>
      </w:r>
      <w:r w:rsidR="00F371D4" w:rsidRPr="007664FB">
        <w:rPr>
          <w:rStyle w:val="Emphasis"/>
          <w:rFonts w:eastAsiaTheme="minorEastAsia"/>
          <w:i w:val="0"/>
          <w:iCs w:val="0"/>
          <w:lang w:val="en-US" w:eastAsia="zh-CN"/>
        </w:rPr>
        <w:t>funding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’s nongovernmental organizations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.</w:t>
      </w:r>
    </w:p>
    <w:p w14:paraId="72B121C4" w14:textId="5ACC9619" w:rsidR="008F2B83" w:rsidRPr="007664FB" w:rsidRDefault="008F2B83" w:rsidP="007664FB">
      <w:pPr>
        <w:spacing w:line="276" w:lineRule="auto"/>
        <w:jc w:val="both"/>
        <w:rPr>
          <w:rStyle w:val="Emphasis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There are approximatively 93.737 households in 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>Beni-Makada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, 87% live in individual patio houses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begin"/>
      </w:r>
      <w:r w:rsidR="00292988">
        <w:rPr>
          <w:rStyle w:val="Emphasis"/>
          <w:rFonts w:eastAsiaTheme="minorEastAsia"/>
          <w:i w:val="0"/>
          <w:iCs w:val="0"/>
          <w:lang w:val="en-US" w:eastAsia="zh-CN"/>
        </w:rPr>
        <w:instrText xml:space="preserve"> ADDIN ZOTERO_ITEM CSL_CITATION {"citationID":"5OYpCGsK","properties":{"formattedCitation":"(RGPH, 2014)","plainCitation":"(RGPH, 2014)","noteIndex":0},"citationItems":[{"id":22,"uris":["http://zotero.org/users/local/YWFD8eFs/items/2NBHBUXF"],"uri":["http://zotero.org/users/local/YWFD8eFs/items/2NBHBUXF"],"itemData":{"id":22,"type":"article","language":"French","note":"Times cited: 2","publisher":"Ministère de l'urbanisme","title":"Recensement général de la population et de l’habitat de 2014. Charactéristiques démographiques et socio-économiques de la population.","title-short":"RGPH","URL":"https://www.hcp.ma/downloads/RGPH-2014_t17441.html","author":[{"family":"RGPH","given":"HCP"}],"issued":{"date-parts":[["2014"]]}}}],"schema":"https://github.com/citation-style-language/schema/raw/master/csl-citation.json"} </w:instrTex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separate"/>
      </w:r>
      <w:r w:rsidR="00292988" w:rsidRPr="00292988">
        <w:rPr>
          <w:rFonts w:eastAsiaTheme="minorEastAsia"/>
        </w:rPr>
        <w:t>(RGPH, 2014)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fldChar w:fldCharType="end"/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. </w:t>
      </w:r>
      <w:r w:rsidR="00C715A7" w:rsidRPr="007664FB">
        <w:rPr>
          <w:rStyle w:val="Emphasis"/>
          <w:rFonts w:eastAsiaTheme="minorEastAsia"/>
          <w:i w:val="0"/>
          <w:iCs w:val="0"/>
          <w:lang w:val="en-US" w:eastAsia="zh-CN"/>
        </w:rPr>
        <w:t>All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="00DD11B6" w:rsidRPr="007664FB">
        <w:rPr>
          <w:rStyle w:val="Emphasis"/>
          <w:rFonts w:eastAsiaTheme="minorEastAsia"/>
          <w:i w:val="0"/>
          <w:iCs w:val="0"/>
          <w:lang w:val="en-US" w:eastAsia="zh-CN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in the area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proofErr w:type="gramStart"/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are</w:t>
      </w:r>
      <w:proofErr w:type="gramEnd"/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owned and maintained by local community and situated on the streets in front of owners’ houses, </w:t>
      </w:r>
      <w:r w:rsidR="009527B0" w:rsidRPr="007664FB">
        <w:rPr>
          <w:rStyle w:val="Emphasis"/>
          <w:rFonts w:eastAsiaTheme="minorEastAsia"/>
          <w:i w:val="0"/>
          <w:iCs w:val="0"/>
          <w:lang w:val="en-US" w:eastAsia="zh-CN"/>
        </w:rPr>
        <w:t>visible and accessible to all</w:t>
      </w:r>
      <w:r w:rsidRPr="007664FB">
        <w:rPr>
          <w:rStyle w:val="Emphasis"/>
          <w:i w:val="0"/>
          <w:iCs w:val="0"/>
          <w:lang w:val="en-US"/>
        </w:rPr>
        <w:t xml:space="preserve">.    </w:t>
      </w:r>
    </w:p>
    <w:p w14:paraId="665179E7" w14:textId="6DA278C0" w:rsidR="00812487" w:rsidRPr="007664FB" w:rsidRDefault="008F2B83" w:rsidP="007664FB">
      <w:pPr>
        <w:spacing w:line="276" w:lineRule="auto"/>
        <w:jc w:val="both"/>
        <w:rPr>
          <w:color w:val="000000"/>
        </w:rPr>
      </w:pP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questionnaire was tested with focus groups and a certified translator </w:t>
      </w:r>
      <w:r w:rsidR="009527B0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fluent in 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local Arabic dialect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before being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implemented</w:t>
      </w:r>
      <w:r w:rsidR="00B510A0" w:rsidRPr="007664FB">
        <w:rPr>
          <w:rStyle w:val="Emphasis"/>
          <w:rFonts w:eastAsiaTheme="minorEastAsia"/>
          <w:i w:val="0"/>
          <w:iCs w:val="0"/>
          <w:lang w:val="en-US" w:eastAsia="zh-CN"/>
        </w:rPr>
        <w:t>.</w:t>
      </w:r>
      <w:r w:rsidR="00C715A7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The study was approved by the ethics committee of the University of Tokyo. 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>In addition, w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e received oral informed consent 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and 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>parental permission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for minors before each interview</w:t>
      </w:r>
      <w:r w:rsidR="00F11099" w:rsidRPr="007664FB">
        <w:rPr>
          <w:rStyle w:val="Emphasis"/>
          <w:rFonts w:eastAsiaTheme="minorEastAsia"/>
          <w:i w:val="0"/>
          <w:iCs w:val="0"/>
          <w:lang w:val="en-US" w:eastAsia="zh-CN"/>
        </w:rPr>
        <w:t>.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 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>Adulthood was defined according to its legal definition in Morocco (≥18 years).</w:t>
      </w:r>
    </w:p>
    <w:p w14:paraId="314ABEB9" w14:textId="0CFF5CD5" w:rsidR="008F2B83" w:rsidRPr="00F371D4" w:rsidRDefault="008F2B83" w:rsidP="007664FB">
      <w:pPr>
        <w:spacing w:line="276" w:lineRule="auto"/>
        <w:jc w:val="both"/>
        <w:rPr>
          <w:rStyle w:val="Emphasis"/>
          <w:b/>
          <w:bCs/>
          <w:i w:val="0"/>
          <w:iCs w:val="0"/>
          <w:color w:val="FF000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 sample size of </w:t>
      </w:r>
      <w:r w:rsidR="002908AC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 minimum of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38</w:t>
      </w:r>
      <w:r w:rsidR="009527B0" w:rsidRPr="007664FB">
        <w:rPr>
          <w:rStyle w:val="Emphasis"/>
          <w:rFonts w:eastAsiaTheme="minorEastAsia"/>
          <w:i w:val="0"/>
          <w:iCs w:val="0"/>
          <w:lang w:val="en-US" w:eastAsia="zh-CN"/>
        </w:rPr>
        <w:t>4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(one individual from each household)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was calculated to achieve a significance level </w:t>
      </w:r>
      <w:r w:rsidR="002908AC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of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α=0.05</w:t>
      </w:r>
      <w:r w:rsidR="00812487" w:rsidRPr="007664FB">
        <w:rPr>
          <w:b/>
          <w:bCs/>
          <w:color w:val="222222"/>
          <w:shd w:val="clear" w:color="auto" w:fill="FFFFFF"/>
          <w:lang w:val="en-US"/>
        </w:rPr>
        <w:t xml:space="preserve">,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and a 95% confidence 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>interval (CI)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.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 xml:space="preserve"> About 80% agreed to participate in the </w:t>
      </w:r>
      <w:r w:rsidR="0007722F" w:rsidRPr="007664FB">
        <w:rPr>
          <w:rStyle w:val="Emphasis"/>
          <w:rFonts w:eastAsiaTheme="minorEastAsia"/>
          <w:i w:val="0"/>
          <w:iCs w:val="0"/>
          <w:lang w:val="en-US"/>
        </w:rPr>
        <w:t>survey.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 xml:space="preserve"> After four weeks, we obtained 388 valid questionnaires.</w:t>
      </w:r>
    </w:p>
    <w:p w14:paraId="765F8368" w14:textId="30B09071" w:rsidR="002908AC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The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interviews were conducted by four male</w:t>
      </w:r>
      <w:r w:rsidR="00812487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survey conductors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fluent in</w:t>
      </w:r>
      <w:r w:rsidR="00F371D4">
        <w:rPr>
          <w:rStyle w:val="Emphasis"/>
          <w:rFonts w:eastAsiaTheme="minorEastAsia"/>
          <w:i w:val="0"/>
          <w:iCs w:val="0"/>
          <w:lang w:val="en-US" w:eastAsia="zh-CN"/>
        </w:rPr>
        <w:t xml:space="preserve"> the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local dialect. 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>All interviews were conducted in private.</w:t>
      </w:r>
    </w:p>
    <w:p w14:paraId="22DB0FCD" w14:textId="2CD48080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Style w:val="Emphasis"/>
          <w:rFonts w:ascii="Times New Roman" w:hAnsi="Times New Roman" w:cs="Times New Roman"/>
          <w:b/>
          <w:bCs/>
          <w:i w:val="0"/>
          <w:iCs w:val="0"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2.2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>Measures</w:t>
      </w:r>
    </w:p>
    <w:p w14:paraId="48F9EA90" w14:textId="795A4349" w:rsidR="008F2B83" w:rsidRPr="007664FB" w:rsidRDefault="00285F89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was measured in minutes using the product of two questions. “How many times a week do you have a 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walk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in your neighborhood”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measuring frequency with responses ranging from 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“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(0) Never” to “7 times a week”, and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H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ow much time does every 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walk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last” measuring duration in minutes. </w:t>
      </w:r>
    </w:p>
    <w:p w14:paraId="768D1DB7" w14:textId="1BD5F908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Life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satisfaction was measured using a satisfaction index summing participant’s answers to two questions: “How satisfied or dissatisfied are you with life quality in your neighborhood” with responses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(1) N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ot satisfied at all”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(2) N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ot satisfied”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(3) A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verage”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(4) 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>Satisfied”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and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(5) V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ery satisfied”. And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H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ow proud are you to live in this neighborhood” with responses “(1) not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lastRenderedPageBreak/>
        <w:t xml:space="preserve">proud at all,” “(2) not proud,” “(3) average,” “(4) proud,” and “(4) very proud”. The summed score ranged from </w:t>
      </w:r>
      <w:r w:rsidR="00812487" w:rsidRPr="007664FB">
        <w:rPr>
          <w:rStyle w:val="Emphasis"/>
          <w:rFonts w:eastAsiaTheme="minorEastAsia"/>
          <w:i w:val="0"/>
          <w:iCs w:val="0"/>
          <w:lang w:val="en-US"/>
        </w:rPr>
        <w:t>1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to 10. The internal consistency of the items was good (Cronbach’s α</w:t>
      </w:r>
      <w:r w:rsidR="00C90B17" w:rsidRPr="007664FB">
        <w:rPr>
          <w:rStyle w:val="Emphasis"/>
          <w:rFonts w:eastAsiaTheme="minorEastAsia"/>
          <w:i w:val="0"/>
          <w:iCs w:val="0"/>
          <w:lang w:val="en-US"/>
        </w:rPr>
        <w:t>=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.88).</w:t>
      </w:r>
    </w:p>
    <w:p w14:paraId="1EB9FDC7" w14:textId="66F0C486" w:rsidR="008F2B83" w:rsidRPr="007664FB" w:rsidRDefault="00812487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S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ocial capital was measured using a social capital index summing participants</w:t>
      </w:r>
      <w:r w:rsidR="006E1250" w:rsidRPr="007664FB">
        <w:rPr>
          <w:rStyle w:val="Emphasis"/>
          <w:rFonts w:eastAsiaTheme="minorEastAsia"/>
          <w:i w:val="0"/>
          <w:iCs w:val="0"/>
          <w:lang w:val="en-US"/>
        </w:rPr>
        <w:t>’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answers to two questions “How would you describe the 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neighbors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relationship in your neighborhood” with responses “(1) very bad”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“(2) bad”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“(3) neutral”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(4)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good ” and “(5)very good”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, and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H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ow many of your neighbors do you know” with responses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none of them”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(2)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few of them”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(3)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half of them”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(4)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most of them,” and “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 xml:space="preserve">(5)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all of them”. The summed score ranged from </w:t>
      </w:r>
      <w:r w:rsidR="006E1250" w:rsidRPr="007664FB">
        <w:rPr>
          <w:rStyle w:val="Emphasis"/>
          <w:rFonts w:eastAsiaTheme="minorEastAsia"/>
          <w:i w:val="0"/>
          <w:iCs w:val="0"/>
          <w:lang w:val="en-US"/>
        </w:rPr>
        <w:t>1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to 10. The internal consistency of the items was good (Cronbach’s α</w:t>
      </w:r>
      <w:r w:rsidR="00C90B17" w:rsidRPr="007664FB">
        <w:rPr>
          <w:rStyle w:val="Emphasis"/>
          <w:rFonts w:eastAsiaTheme="minorEastAsia"/>
          <w:i w:val="0"/>
          <w:iCs w:val="0"/>
          <w:lang w:val="en-US"/>
        </w:rPr>
        <w:t>=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.7</w:t>
      </w:r>
      <w:r w:rsidR="006E1250" w:rsidRPr="007664FB">
        <w:rPr>
          <w:rStyle w:val="Emphasis"/>
          <w:rFonts w:eastAsiaTheme="minorEastAsia"/>
          <w:i w:val="0"/>
          <w:iCs w:val="0"/>
          <w:lang w:val="en-US"/>
        </w:rPr>
        <w:t>9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).</w:t>
      </w:r>
    </w:p>
    <w:p w14:paraId="60497E5A" w14:textId="5E345D28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Perceived neighborhood safety was measured using the question: “How safe is your neighborhood?” with responses “(1) very unsafe”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“(2) unsafe”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“(3) neutral”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“(4) safe”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and “(5) very safe”.</w:t>
      </w:r>
    </w:p>
    <w:p w14:paraId="7E813256" w14:textId="35F6C4E1" w:rsidR="008F2B83" w:rsidRPr="007664FB" w:rsidRDefault="00DD11B6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age was measured in months using the question “Since when there are potted plants in front of your house”.</w:t>
      </w:r>
    </w:p>
    <w:p w14:paraId="3D74FFCF" w14:textId="5C978D74" w:rsidR="008F2B83" w:rsidRPr="007664FB" w:rsidRDefault="00DD11B6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size was measured in 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number of pots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using</w:t>
      </w:r>
      <w:r w:rsidR="008F2B83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 the question “How many pots are in your garden</w:t>
      </w:r>
      <w:r w:rsidR="007F294D" w:rsidRPr="007664FB">
        <w:rPr>
          <w:rStyle w:val="Emphasis"/>
          <w:rFonts w:eastAsiaTheme="minorEastAsia"/>
          <w:i w:val="0"/>
          <w:iCs w:val="0"/>
          <w:lang w:val="en-US" w:eastAsia="zh-CN"/>
        </w:rPr>
        <w:t>”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.</w:t>
      </w:r>
    </w:p>
    <w:p w14:paraId="4C8677B3" w14:textId="461F1285" w:rsidR="008F2B83" w:rsidRPr="007664FB" w:rsidRDefault="00DD11B6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daily care </w:t>
      </w:r>
      <w:r w:rsidR="000F258B" w:rsidRPr="007664FB">
        <w:rPr>
          <w:rStyle w:val="Emphasis"/>
          <w:rFonts w:eastAsiaTheme="minorEastAsia"/>
          <w:i w:val="0"/>
          <w:iCs w:val="0"/>
          <w:lang w:val="en-US"/>
        </w:rPr>
        <w:t>duration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was measured in minutes using the question “How much time do you spend taking care of your garden daily”.</w:t>
      </w:r>
    </w:p>
    <w:p w14:paraId="5DAADD26" w14:textId="0E735876" w:rsidR="008F2B83" w:rsidRPr="007664FB" w:rsidRDefault="006E1250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W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eekly care frequency was measured using the question “How many times a week do you take care of your plants” with responses ranging from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(0)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Never” to “7 times a week”. </w:t>
      </w:r>
    </w:p>
    <w:p w14:paraId="7EF2F3CF" w14:textId="3237F2A3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Diversity of recreational activities done next to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was assessed using the question “What kind of activities do you </w:t>
      </w:r>
      <w:r w:rsidR="006E1250" w:rsidRPr="007664FB">
        <w:rPr>
          <w:rStyle w:val="Emphasis"/>
          <w:rFonts w:eastAsiaTheme="minorEastAsia"/>
          <w:i w:val="0"/>
          <w:iCs w:val="0"/>
          <w:lang w:val="en-US"/>
        </w:rPr>
        <w:t>have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next to your pots” a check-All-That-Apply question, with responses, (0) “nothing”,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sitting or standing”,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eating”,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chatting”,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smoking”, and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other”.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 The number of checked items is added to form the answer.</w:t>
      </w:r>
    </w:p>
    <w:p w14:paraId="498059D0" w14:textId="276422E5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Weekly frequency of recreational activities next to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was measured using the question “On average, how many times a week do you have activities next to your pots”, with responses ranging from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(0)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Never” to “7 times a week” </w:t>
      </w:r>
    </w:p>
    <w:p w14:paraId="5C026617" w14:textId="2282717C" w:rsidR="008F2B83" w:rsidRPr="007664FB" w:rsidRDefault="008F2B83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 w:eastAsia="zh-CN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And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publicness was measured using the question “Do you think that your potted garden is” with responses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(1)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private”, 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 xml:space="preserve">(2) 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both private and public”, and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“</w:t>
      </w:r>
      <w:r w:rsidR="007F294D" w:rsidRPr="007664FB">
        <w:rPr>
          <w:rStyle w:val="Emphasis"/>
          <w:rFonts w:eastAsiaTheme="minorEastAsia"/>
          <w:i w:val="0"/>
          <w:iCs w:val="0"/>
          <w:lang w:val="en-US"/>
        </w:rPr>
        <w:t>(</w:t>
      </w:r>
      <w:r w:rsidR="007F294D" w:rsidRPr="007664FB">
        <w:rPr>
          <w:rStyle w:val="Emphasis"/>
          <w:rFonts w:eastAsiaTheme="minorEastAsia"/>
          <w:i w:val="0"/>
          <w:iCs w:val="0"/>
          <w:lang w:val="en-US" w:eastAsia="zh-CN"/>
        </w:rPr>
        <w:t xml:space="preserve">3) </w:t>
      </w:r>
      <w:r w:rsidRPr="007664FB">
        <w:rPr>
          <w:rStyle w:val="Emphasis"/>
          <w:rFonts w:eastAsiaTheme="minorEastAsia"/>
          <w:i w:val="0"/>
          <w:iCs w:val="0"/>
          <w:lang w:val="en-US" w:eastAsia="zh-CN"/>
        </w:rPr>
        <w:t>Public”.</w:t>
      </w:r>
    </w:p>
    <w:p w14:paraId="63135EEA" w14:textId="1BC46D01" w:rsidR="008F2B83" w:rsidRPr="007664FB" w:rsidRDefault="007F294D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We controlled for d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emographic covariates includ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>ing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age, gender, household size, House ownership (yes/no), car ownership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(yes/no), marital status (single/married/widowed/divorced), educational level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(Less than high school /vocational training/ high school/ bachelor/Masters/PhD/ other), duration of residence (time lived at current address in years).</w:t>
      </w:r>
    </w:p>
    <w:p w14:paraId="792D19AF" w14:textId="387C8A9C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2.3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>Analysis Plan</w:t>
      </w:r>
    </w:p>
    <w:p w14:paraId="523F573E" w14:textId="35B73682" w:rsidR="008F2B83" w:rsidRPr="007664FB" w:rsidRDefault="006E1250" w:rsidP="007664FB">
      <w:pPr>
        <w:spacing w:line="276" w:lineRule="auto"/>
        <w:jc w:val="both"/>
        <w:rPr>
          <w:rStyle w:val="Emphasis"/>
          <w:rFonts w:eastAsiaTheme="minorEastAsia"/>
          <w:i w:val="0"/>
          <w:iCs w:val="0"/>
          <w:lang w:val="en-US"/>
        </w:rPr>
      </w:pPr>
      <w:r w:rsidRPr="007664FB">
        <w:rPr>
          <w:rStyle w:val="Emphasis"/>
          <w:rFonts w:eastAsiaTheme="minorEastAsia"/>
          <w:i w:val="0"/>
          <w:iCs w:val="0"/>
          <w:lang w:val="en-US"/>
        </w:rPr>
        <w:t>Participants were divided into two groups, PSG owners and non-owners. We then used descriptive statistics, to define the sociodemographic characteristics of participants to compare the variance in depression scores between the two groups</w:t>
      </w:r>
      <w:r w:rsidR="00817926">
        <w:rPr>
          <w:rStyle w:val="Emphasis"/>
          <w:rFonts w:eastAsiaTheme="minorEastAsia"/>
          <w:i w:val="0"/>
          <w:iCs w:val="0"/>
          <w:lang w:val="en-US"/>
        </w:rPr>
        <w:t xml:space="preserve">. Afterwards, we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conducted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moderated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weighted least squared regression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>s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 (WLS)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using standard deviation</w:t>
      </w:r>
      <w:r w:rsidRPr="007664FB">
        <w:rPr>
          <w:rStyle w:val="Emphasis"/>
          <w:rFonts w:eastAsiaTheme="minorEastAsia"/>
          <w:i w:val="0"/>
          <w:iCs w:val="0"/>
          <w:lang w:val="en-US"/>
        </w:rPr>
        <w:t xml:space="preserve"> (SD)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function to reweight the observations in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the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data set using SPSS 25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, b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>ecause of the presence of heteroscedasticity in the data (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the </w:t>
      </w:r>
      <w:r w:rsidR="00B510A0" w:rsidRPr="007664FB">
        <w:rPr>
          <w:rStyle w:val="Emphasis"/>
          <w:rFonts w:eastAsiaTheme="minorEastAsia"/>
          <w:i w:val="0"/>
          <w:iCs w:val="0"/>
          <w:lang w:val="en-US"/>
        </w:rPr>
        <w:t>B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reusch-Pagan test was significant for all </w:t>
      </w:r>
      <w:r w:rsidR="00876FC9" w:rsidRPr="007664FB">
        <w:rPr>
          <w:rStyle w:val="Emphasis"/>
          <w:rFonts w:eastAsiaTheme="minorEastAsia"/>
          <w:i w:val="0"/>
          <w:iCs w:val="0"/>
          <w:lang w:val="en-US"/>
        </w:rPr>
        <w:t>Model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s; p</w:t>
      </w:r>
      <w:r w:rsidR="00AB2D75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&lt;</w:t>
      </w:r>
      <w:r w:rsidR="00AB2D75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.001). 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 xml:space="preserve">In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m</w:t>
      </w:r>
      <w:r w:rsidR="00876FC9" w:rsidRPr="007664FB">
        <w:rPr>
          <w:rStyle w:val="Emphasis"/>
          <w:rFonts w:eastAsiaTheme="minorEastAsia"/>
          <w:i w:val="0"/>
          <w:iCs w:val="0"/>
          <w:lang w:val="en-US"/>
        </w:rPr>
        <w:t>odel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1 we tested the relationship between </w:t>
      </w:r>
      <w:r w:rsidR="001D5645">
        <w:rPr>
          <w:color w:val="2A2A2A"/>
          <w:shd w:val="clear" w:color="auto" w:fill="FFFFFF"/>
          <w:lang w:val="en-US"/>
        </w:rPr>
        <w:t>PA</w:t>
      </w:r>
      <w:r w:rsidR="001D5645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and our independent variables. 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>I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n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m</w:t>
      </w:r>
      <w:r w:rsidR="00876FC9" w:rsidRPr="007664FB">
        <w:rPr>
          <w:rStyle w:val="Emphasis"/>
          <w:rFonts w:eastAsiaTheme="minorEastAsia"/>
          <w:i w:val="0"/>
          <w:iCs w:val="0"/>
          <w:lang w:val="en-US"/>
        </w:rPr>
        <w:t>odel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2 we added the interaction terms between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ownership and perceived safety, life satisfaction and social capital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 xml:space="preserve">. </w:t>
      </w:r>
      <w:r w:rsidR="009B4697" w:rsidRPr="007664FB">
        <w:rPr>
          <w:rStyle w:val="Emphasis"/>
          <w:rFonts w:eastAsiaTheme="minorEastAsia"/>
          <w:i w:val="0"/>
          <w:iCs w:val="0"/>
          <w:lang w:val="en-US"/>
        </w:rPr>
        <w:t>Finally,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i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n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m</w:t>
      </w:r>
      <w:r w:rsidR="00876FC9" w:rsidRPr="007664FB">
        <w:rPr>
          <w:rStyle w:val="Emphasis"/>
          <w:rFonts w:eastAsiaTheme="minorEastAsia"/>
          <w:i w:val="0"/>
          <w:iCs w:val="0"/>
          <w:lang w:val="en-US"/>
        </w:rPr>
        <w:t>odel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 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3 we conducted a WLS regression for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owners’ group only</w:t>
      </w:r>
      <w:r w:rsidR="00543617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adding variable</w:t>
      </w:r>
      <w:r w:rsidR="00F43A92" w:rsidRPr="007664FB">
        <w:rPr>
          <w:rStyle w:val="Emphasis"/>
          <w:rFonts w:eastAsiaTheme="minorEastAsia"/>
          <w:i w:val="0"/>
          <w:iCs w:val="0"/>
          <w:lang w:val="en-US"/>
        </w:rPr>
        <w:t>s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related to </w:t>
      </w:r>
      <w:r w:rsidR="00DD11B6" w:rsidRPr="007664FB">
        <w:rPr>
          <w:rStyle w:val="Emphasis"/>
          <w:rFonts w:eastAsiaTheme="minorEastAsia"/>
          <w:i w:val="0"/>
          <w:iCs w:val="0"/>
          <w:lang w:val="en-US"/>
        </w:rPr>
        <w:t>PSG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 xml:space="preserve"> ownership; </w:t>
      </w:r>
      <w:r w:rsidR="00F43A92" w:rsidRPr="007664FB">
        <w:rPr>
          <w:rStyle w:val="Emphasis"/>
          <w:rFonts w:eastAsiaTheme="minorEastAsia"/>
          <w:i w:val="0"/>
          <w:iCs w:val="0"/>
          <w:lang w:val="en-US"/>
        </w:rPr>
        <w:t>perceived publicness, size, age, daily care duration, weekly care frequency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,</w:t>
      </w:r>
      <w:r w:rsidR="00F43A92" w:rsidRPr="007664FB">
        <w:rPr>
          <w:rStyle w:val="Emphasis"/>
          <w:rFonts w:eastAsiaTheme="minorEastAsia"/>
          <w:i w:val="0"/>
          <w:iCs w:val="0"/>
          <w:lang w:val="en-US"/>
        </w:rPr>
        <w:t xml:space="preserve"> activity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>diversity</w:t>
      </w:r>
      <w:r w:rsidR="00F43A92" w:rsidRPr="007664FB">
        <w:rPr>
          <w:rStyle w:val="Emphasis"/>
          <w:rFonts w:eastAsiaTheme="minorEastAsia"/>
          <w:i w:val="0"/>
          <w:iCs w:val="0"/>
          <w:lang w:val="en-US"/>
        </w:rPr>
        <w:t xml:space="preserve">, </w:t>
      </w:r>
      <w:r w:rsidR="005659D2" w:rsidRPr="007664FB">
        <w:rPr>
          <w:rStyle w:val="Emphasis"/>
          <w:rFonts w:eastAsiaTheme="minorEastAsia"/>
          <w:i w:val="0"/>
          <w:iCs w:val="0"/>
          <w:lang w:val="en-US"/>
        </w:rPr>
        <w:t xml:space="preserve">and activity </w:t>
      </w:r>
      <w:r w:rsidR="00F43A92" w:rsidRPr="007664FB">
        <w:rPr>
          <w:rStyle w:val="Emphasis"/>
          <w:rFonts w:eastAsiaTheme="minorEastAsia"/>
          <w:i w:val="0"/>
          <w:iCs w:val="0"/>
          <w:lang w:val="en-US"/>
        </w:rPr>
        <w:t>frequency)</w:t>
      </w:r>
      <w:r w:rsidR="008F2B83" w:rsidRPr="007664FB">
        <w:rPr>
          <w:rStyle w:val="Emphasis"/>
          <w:rFonts w:eastAsiaTheme="minorEastAsia"/>
          <w:i w:val="0"/>
          <w:iCs w:val="0"/>
          <w:lang w:val="en-US"/>
        </w:rPr>
        <w:t>.</w:t>
      </w:r>
    </w:p>
    <w:bookmarkEnd w:id="1"/>
    <w:p w14:paraId="6302CB59" w14:textId="77777777" w:rsidR="008F2B83" w:rsidRPr="007664FB" w:rsidRDefault="008F2B83" w:rsidP="00817926">
      <w:pPr>
        <w:pStyle w:val="Heading2"/>
        <w:numPr>
          <w:ilvl w:val="0"/>
          <w:numId w:val="23"/>
        </w:numPr>
        <w:pBdr>
          <w:bottom w:val="single" w:sz="6" w:space="0" w:color="CFD5E4"/>
        </w:pBdr>
        <w:shd w:val="clear" w:color="auto" w:fill="FFFFFF"/>
        <w:spacing w:line="276" w:lineRule="auto"/>
        <w:ind w:left="450" w:hanging="450"/>
        <w:jc w:val="both"/>
        <w:textAlignment w:val="baseline"/>
        <w:rPr>
          <w:color w:val="2A2A2A"/>
          <w:sz w:val="24"/>
          <w:szCs w:val="24"/>
        </w:rPr>
      </w:pPr>
      <w:r w:rsidRPr="007664FB">
        <w:rPr>
          <w:color w:val="2A2A2A"/>
          <w:sz w:val="24"/>
          <w:szCs w:val="24"/>
        </w:rPr>
        <w:lastRenderedPageBreak/>
        <w:t>Results</w:t>
      </w:r>
    </w:p>
    <w:p w14:paraId="7D400FC3" w14:textId="56965B8E" w:rsidR="008F2B83" w:rsidRPr="007664FB" w:rsidRDefault="0007722F" w:rsidP="007664FB">
      <w:pPr>
        <w:spacing w:line="276" w:lineRule="auto"/>
        <w:jc w:val="both"/>
        <w:rPr>
          <w:b/>
          <w:bCs/>
          <w:color w:val="2A2A2A"/>
          <w:shd w:val="clear" w:color="auto" w:fill="FFFFFF"/>
          <w:lang w:val="en-US"/>
        </w:rPr>
      </w:pPr>
      <w:r>
        <w:rPr>
          <w:b/>
          <w:bCs/>
          <w:color w:val="2A2A2A"/>
          <w:shd w:val="clear" w:color="auto" w:fill="FFFFFF"/>
          <w:lang w:val="en-US"/>
        </w:rPr>
        <w:t xml:space="preserve">3.1 </w:t>
      </w:r>
      <w:r w:rsidR="008F2B83" w:rsidRPr="007664FB">
        <w:rPr>
          <w:b/>
          <w:bCs/>
          <w:color w:val="2A2A2A"/>
          <w:shd w:val="clear" w:color="auto" w:fill="FFFFFF"/>
          <w:lang w:val="en-US"/>
        </w:rPr>
        <w:t>Descriptive Statistics</w:t>
      </w:r>
    </w:p>
    <w:p w14:paraId="073A6F8A" w14:textId="75476DFC" w:rsidR="008F2B83" w:rsidRPr="007664FB" w:rsidRDefault="008F2B83" w:rsidP="007664FB">
      <w:pPr>
        <w:spacing w:after="240"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Table</w:t>
      </w:r>
      <w:r w:rsidR="005659D2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1</w:t>
      </w:r>
      <w:r w:rsidR="00F43A92" w:rsidRPr="007664FB">
        <w:rPr>
          <w:color w:val="2A2A2A"/>
          <w:shd w:val="clear" w:color="auto" w:fill="FFFFFF"/>
          <w:lang w:val="en-US"/>
        </w:rPr>
        <w:t xml:space="preserve"> shows </w:t>
      </w:r>
      <w:r w:rsidRPr="007664FB">
        <w:rPr>
          <w:color w:val="2A2A2A"/>
          <w:shd w:val="clear" w:color="auto" w:fill="FFFFFF"/>
          <w:lang w:val="en-US"/>
        </w:rPr>
        <w:t>the</w:t>
      </w:r>
      <w:r w:rsidR="00F82183" w:rsidRPr="007664FB">
        <w:rPr>
          <w:color w:val="2A2A2A"/>
          <w:shd w:val="clear" w:color="auto" w:fill="FFFFFF"/>
          <w:lang w:val="en-US"/>
        </w:rPr>
        <w:t xml:space="preserve"> characteristics of the sample and the comparison between the two groups</w:t>
      </w:r>
      <w:r w:rsidR="00134D11">
        <w:rPr>
          <w:color w:val="2A2A2A"/>
          <w:shd w:val="clear" w:color="auto" w:fill="FFFFFF"/>
          <w:lang w:val="en-US"/>
        </w:rPr>
        <w:t>,</w:t>
      </w:r>
      <w:r w:rsidR="00F82183" w:rsidRPr="007664FB">
        <w:rPr>
          <w:color w:val="2A2A2A"/>
          <w:shd w:val="clear" w:color="auto" w:fill="FFFFFF"/>
          <w:lang w:val="en-US"/>
        </w:rPr>
        <w:t xml:space="preserve"> with without PSG. The </w:t>
      </w:r>
      <w:r w:rsidRPr="007664FB">
        <w:rPr>
          <w:color w:val="2A2A2A"/>
          <w:shd w:val="clear" w:color="auto" w:fill="FFFFFF"/>
          <w:lang w:val="en-US"/>
        </w:rPr>
        <w:t xml:space="preserve">average </w:t>
      </w:r>
      <w:r w:rsidR="00285F89">
        <w:rPr>
          <w:color w:val="2A2A2A"/>
          <w:shd w:val="clear" w:color="auto" w:fill="FFFFFF"/>
          <w:lang w:val="en-US"/>
        </w:rPr>
        <w:t>WEEKLY WALKING DURATION</w:t>
      </w:r>
      <w:r w:rsidR="00F82183" w:rsidRPr="007664FB">
        <w:rPr>
          <w:color w:val="2A2A2A"/>
          <w:shd w:val="clear" w:color="auto" w:fill="FFFFFF"/>
          <w:lang w:val="en-US"/>
        </w:rPr>
        <w:t xml:space="preserve"> of </w:t>
      </w:r>
      <w:r w:rsidRPr="007664FB">
        <w:rPr>
          <w:color w:val="2A2A2A"/>
          <w:shd w:val="clear" w:color="auto" w:fill="FFFFFF"/>
          <w:lang w:val="en-US"/>
        </w:rPr>
        <w:t>survey participants is 111.47 minutes (</w:t>
      </w:r>
      <w:r w:rsidRPr="007664FB">
        <w:rPr>
          <w:shd w:val="clear" w:color="auto" w:fill="FFFFFF"/>
          <w:lang w:val="en-US"/>
        </w:rPr>
        <w:t>SD</w:t>
      </w:r>
      <w:r w:rsidRPr="007664FB">
        <w:rPr>
          <w:color w:val="2A2A2A"/>
          <w:shd w:val="clear" w:color="auto" w:fill="FFFFFF"/>
          <w:lang w:val="en-US"/>
        </w:rPr>
        <w:t xml:space="preserve">=135.50), which is below the 150 minutes of moderate </w:t>
      </w:r>
      <w:r w:rsidR="005659D2" w:rsidRPr="007664FB">
        <w:rPr>
          <w:color w:val="2A2A2A"/>
          <w:shd w:val="clear" w:color="auto" w:fill="FFFFFF"/>
          <w:lang w:val="en-US"/>
        </w:rPr>
        <w:t>PA</w:t>
      </w:r>
      <w:r w:rsidRPr="007664FB">
        <w:rPr>
          <w:color w:val="2A2A2A"/>
          <w:shd w:val="clear" w:color="auto" w:fill="FFFFFF"/>
          <w:lang w:val="en-US"/>
        </w:rPr>
        <w:t xml:space="preserve"> recommended by the </w:t>
      </w:r>
      <w:r w:rsidR="00134D11">
        <w:rPr>
          <w:color w:val="2A2A2A"/>
          <w:shd w:val="clear" w:color="auto" w:fill="FFFFFF"/>
          <w:lang w:val="en-US"/>
        </w:rPr>
        <w:t>WHO</w:t>
      </w:r>
      <w:r w:rsidRPr="007664FB">
        <w:rPr>
          <w:color w:val="2A2A2A"/>
          <w:shd w:val="clear" w:color="auto" w:fill="FFFFFF"/>
          <w:lang w:val="en-US"/>
        </w:rPr>
        <w:t xml:space="preserve"> </w:t>
      </w:r>
      <w:r w:rsidR="00F43A92" w:rsidRPr="007664FB">
        <w:rPr>
          <w:color w:val="2A2A2A"/>
          <w:shd w:val="clear" w:color="auto" w:fill="FFFFFF"/>
          <w:lang w:val="en-US"/>
        </w:rPr>
        <w:fldChar w:fldCharType="begin"/>
      </w:r>
      <w:r w:rsidR="0006778D">
        <w:rPr>
          <w:color w:val="2A2A2A"/>
          <w:shd w:val="clear" w:color="auto" w:fill="FFFFFF"/>
          <w:lang w:val="en-US"/>
        </w:rPr>
        <w:instrText xml:space="preserve"> ADDIN ZOTERO_ITEM CSL_CITATION {"citationID":"t4XO08Fo","properties":{"formattedCitation":"(Who, 2010)","plainCitation":"(Who, 2010)","noteIndex":0},"citationItems":[{"id":"AnTHNbIg/2YPyrHw9","uris":["http://zotero.org/users/local/AUnqyj7C/items/CVWF93DK"],"uri":["http://zotero.org/users/local/AUnqyj7C/items/CVWF93DK"],"itemData":{"id":70,"type":"book","title":"Global recommendations on physical activity for health. Geneva: World Health Organization","author":[{"family":"Who","given":"W. H. O."}],"issued":{"date-parts":[["2010"]]}}}],"schema":"https://github.com/citation-style-language/schema/raw/master/csl-citation.json"} </w:instrText>
      </w:r>
      <w:r w:rsidR="00F43A92" w:rsidRPr="007664FB">
        <w:rPr>
          <w:color w:val="2A2A2A"/>
          <w:shd w:val="clear" w:color="auto" w:fill="FFFFFF"/>
          <w:lang w:val="en-US"/>
        </w:rPr>
        <w:fldChar w:fldCharType="separate"/>
      </w:r>
      <w:r w:rsidR="00292988" w:rsidRPr="00292988">
        <w:t>(Who, 2010)</w:t>
      </w:r>
      <w:r w:rsidR="00F43A92" w:rsidRPr="007664FB">
        <w:rPr>
          <w:color w:val="2A2A2A"/>
          <w:shd w:val="clear" w:color="auto" w:fill="FFFFFF"/>
          <w:lang w:val="en-US"/>
        </w:rPr>
        <w:fldChar w:fldCharType="end"/>
      </w:r>
      <w:r w:rsidRPr="007664FB">
        <w:rPr>
          <w:color w:val="2A2A2A"/>
          <w:shd w:val="clear" w:color="auto" w:fill="FFFFFF"/>
          <w:lang w:val="en-US"/>
        </w:rPr>
        <w:t xml:space="preserve">, although some studies suggest </w:t>
      </w:r>
      <w:r w:rsidR="008A7BA0" w:rsidRPr="007664FB">
        <w:rPr>
          <w:color w:val="2A2A2A"/>
          <w:shd w:val="clear" w:color="auto" w:fill="FFFFFF"/>
          <w:lang w:val="en-US"/>
        </w:rPr>
        <w:t>15</w:t>
      </w:r>
      <w:r w:rsidRPr="007664FB">
        <w:rPr>
          <w:color w:val="2A2A2A"/>
          <w:shd w:val="clear" w:color="auto" w:fill="FFFFFF"/>
          <w:lang w:val="en-US"/>
        </w:rPr>
        <w:t xml:space="preserve"> minutes </w:t>
      </w:r>
      <w:r w:rsidR="005659D2" w:rsidRPr="007664FB">
        <w:rPr>
          <w:color w:val="2A2A2A"/>
          <w:shd w:val="clear" w:color="auto" w:fill="FFFFFF"/>
          <w:lang w:val="en-US"/>
        </w:rPr>
        <w:t>are</w:t>
      </w:r>
      <w:r w:rsidRPr="007664FB">
        <w:rPr>
          <w:color w:val="2A2A2A"/>
          <w:shd w:val="clear" w:color="auto" w:fill="FFFFFF"/>
          <w:lang w:val="en-US"/>
        </w:rPr>
        <w:t xml:space="preserve"> enough to </w:t>
      </w:r>
      <w:r w:rsidR="005659D2" w:rsidRPr="007664FB">
        <w:rPr>
          <w:color w:val="2A2A2A"/>
          <w:shd w:val="clear" w:color="auto" w:fill="FFFFFF"/>
          <w:lang w:val="en-US"/>
        </w:rPr>
        <w:t xml:space="preserve">start </w:t>
      </w:r>
      <w:r w:rsidRPr="007664FB">
        <w:rPr>
          <w:color w:val="2A2A2A"/>
          <w:shd w:val="clear" w:color="auto" w:fill="FFFFFF"/>
          <w:lang w:val="en-US"/>
        </w:rPr>
        <w:t>benefitting from PA</w:t>
      </w:r>
      <w:r w:rsidR="008A7BA0" w:rsidRPr="007664FB">
        <w:rPr>
          <w:color w:val="2A2A2A"/>
          <w:shd w:val="clear" w:color="auto" w:fill="FFFFFF"/>
          <w:lang w:val="en-US"/>
        </w:rPr>
        <w:t xml:space="preserve"> </w:t>
      </w:r>
      <w:r w:rsidR="008A7BA0" w:rsidRPr="007664FB">
        <w:rPr>
          <w:color w:val="2A2A2A"/>
          <w:shd w:val="clear" w:color="auto" w:fill="FFFFFF"/>
          <w:lang w:val="en-US"/>
        </w:rPr>
        <w:fldChar w:fldCharType="begin"/>
      </w:r>
      <w:r w:rsidR="00292988">
        <w:rPr>
          <w:color w:val="2A2A2A"/>
          <w:shd w:val="clear" w:color="auto" w:fill="FFFFFF"/>
          <w:lang w:val="en-US"/>
        </w:rPr>
        <w:instrText xml:space="preserve"> ADDIN ZOTERO_ITEM CSL_CITATION {"citationID":"M6mjQAeq","properties":{"formattedCitation":"(Wen et al., 2011)","plainCitation":"(Wen et al., 2011)","noteIndex":0},"citationItems":[{"id":267,"uris":["http://zotero.org/users/local/YWFD8eFs/items/UWPN38IZ"],"uri":["http://zotero.org/users/local/YWFD8eFs/items/UWPN38IZ"],"itemData":{"id":267,"type":"article-journal","container-title":"The lancet","issue":"9798","note":"ISBN: 0140-6736\npublisher: Elsevier","page":"1244-1253","title":"Minimum amount of physical activity for reduced mortality and extended life expectancy: a prospective cohort study","volume":"378","author":[{"family":"Wen","given":"Chi Pang"},{"family":"Wai","given":"Jackson Pui Man"},{"family":"Tsai","given":"Min Kuang"},{"family":"Yang","given":"Yi Chen"},{"family":"Cheng","given":"Ting Yuan David"},{"family":"Lee","given":"Meng-Chih"},{"family":"Chan","given":"Hui Ting"},{"family":"Tsao","given":"Chwen Keng"},{"family":"Tsai","given":"Shan Pou"},{"family":"Wu","given":"Xifeng"}],"issued":{"date-parts":[["2011"]]}}}],"schema":"https://github.com/citation-style-language/schema/raw/master/csl-citation.json"} </w:instrText>
      </w:r>
      <w:r w:rsidR="008A7BA0" w:rsidRPr="007664FB">
        <w:rPr>
          <w:color w:val="2A2A2A"/>
          <w:shd w:val="clear" w:color="auto" w:fill="FFFFFF"/>
          <w:lang w:val="en-US"/>
        </w:rPr>
        <w:fldChar w:fldCharType="separate"/>
      </w:r>
      <w:r w:rsidR="00292988" w:rsidRPr="00292988">
        <w:t>(Wen et al., 2011)</w:t>
      </w:r>
      <w:r w:rsidR="008A7BA0" w:rsidRPr="007664FB">
        <w:rPr>
          <w:color w:val="2A2A2A"/>
          <w:shd w:val="clear" w:color="auto" w:fill="FFFFFF"/>
          <w:lang w:val="en-US"/>
        </w:rPr>
        <w:fldChar w:fldCharType="end"/>
      </w:r>
      <w:r w:rsidR="008A7BA0" w:rsidRPr="007664FB">
        <w:rPr>
          <w:color w:val="2A2A2A"/>
          <w:shd w:val="clear" w:color="auto" w:fill="FFFFFF"/>
          <w:lang w:val="en-US"/>
        </w:rPr>
        <w:t>.</w:t>
      </w:r>
      <w:r w:rsidRPr="007664FB">
        <w:rPr>
          <w:color w:val="2A2A2A"/>
          <w:shd w:val="clear" w:color="auto" w:fill="FFFFFF"/>
          <w:lang w:val="en-US"/>
        </w:rPr>
        <w:t xml:space="preserve"> </w:t>
      </w:r>
      <w:r w:rsidR="003B0838" w:rsidRPr="007664FB">
        <w:rPr>
          <w:color w:val="2A2A2A"/>
          <w:shd w:val="clear" w:color="auto" w:fill="FFFFFF"/>
          <w:lang w:val="en-US"/>
        </w:rPr>
        <w:t>Overall,</w:t>
      </w:r>
      <w:r w:rsidRPr="007664FB">
        <w:rPr>
          <w:color w:val="2A2A2A"/>
          <w:shd w:val="clear" w:color="auto" w:fill="FFFFFF"/>
          <w:lang w:val="en-US"/>
        </w:rPr>
        <w:t xml:space="preserve"> only 27.6% of our sample walked more than 150 minutes a week.</w:t>
      </w:r>
      <w:r w:rsidR="00F43A92" w:rsidRPr="007664FB">
        <w:rPr>
          <w:color w:val="2A2A2A"/>
          <w:shd w:val="clear" w:color="auto" w:fill="FFFFFF"/>
          <w:lang w:val="en-US"/>
        </w:rPr>
        <w:t xml:space="preserve"> </w:t>
      </w:r>
      <w:r w:rsidR="008A7BA0" w:rsidRPr="007664FB">
        <w:rPr>
          <w:color w:val="2A2A2A"/>
          <w:shd w:val="clear" w:color="auto" w:fill="FFFFFF"/>
          <w:lang w:val="en-US"/>
        </w:rPr>
        <w:t>T</w:t>
      </w:r>
      <w:r w:rsidRPr="007664FB">
        <w:rPr>
          <w:color w:val="2A2A2A"/>
          <w:shd w:val="clear" w:color="auto" w:fill="FFFFFF"/>
          <w:lang w:val="en-US"/>
        </w:rPr>
        <w:t xml:space="preserve">wo thirds of our </w:t>
      </w:r>
      <w:r w:rsidR="00F43A92" w:rsidRPr="007664FB">
        <w:rPr>
          <w:color w:val="2A2A2A"/>
          <w:shd w:val="clear" w:color="auto" w:fill="FFFFFF"/>
          <w:lang w:val="en-US"/>
        </w:rPr>
        <w:t>population</w:t>
      </w:r>
      <w:r w:rsidRPr="007664FB">
        <w:rPr>
          <w:color w:val="2A2A2A"/>
          <w:shd w:val="clear" w:color="auto" w:fill="FFFFFF"/>
          <w:lang w:val="en-US"/>
        </w:rPr>
        <w:t xml:space="preserve"> (68%) reported </w:t>
      </w:r>
      <w:r w:rsidR="008A7BA0" w:rsidRPr="007664FB">
        <w:rPr>
          <w:color w:val="2A2A2A"/>
          <w:shd w:val="clear" w:color="auto" w:fill="FFFFFF"/>
          <w:lang w:val="en-US"/>
        </w:rPr>
        <w:t>owning</w:t>
      </w:r>
      <w:r w:rsidRPr="007664FB">
        <w:rPr>
          <w:color w:val="2A2A2A"/>
          <w:shd w:val="clear" w:color="auto" w:fill="FFFFFF"/>
          <w:lang w:val="en-US"/>
        </w:rPr>
        <w:t xml:space="preserve"> a </w:t>
      </w:r>
      <w:r w:rsidR="00F43A92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>.</w:t>
      </w:r>
      <w:r w:rsidR="00F43A92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The </w:t>
      </w:r>
      <w:r w:rsidR="00C90B17" w:rsidRPr="007664FB">
        <w:rPr>
          <w:color w:val="2A2A2A"/>
          <w:shd w:val="clear" w:color="auto" w:fill="FFFFFF"/>
          <w:lang w:val="en-US"/>
        </w:rPr>
        <w:t xml:space="preserve">average score for </w:t>
      </w:r>
      <w:r w:rsidRPr="007664FB">
        <w:rPr>
          <w:color w:val="2A2A2A"/>
          <w:shd w:val="clear" w:color="auto" w:fill="FFFFFF"/>
          <w:lang w:val="en-US"/>
        </w:rPr>
        <w:t xml:space="preserve">social capital </w:t>
      </w:r>
      <w:r w:rsidR="00C90B17" w:rsidRPr="007664FB">
        <w:rPr>
          <w:color w:val="2A2A2A"/>
          <w:shd w:val="clear" w:color="auto" w:fill="FFFFFF"/>
          <w:lang w:val="en-US"/>
        </w:rPr>
        <w:t xml:space="preserve">index </w:t>
      </w:r>
      <w:r w:rsidR="008A7BA0" w:rsidRPr="007664FB">
        <w:rPr>
          <w:color w:val="2A2A2A"/>
          <w:shd w:val="clear" w:color="auto" w:fill="FFFFFF"/>
          <w:lang w:val="en-US"/>
        </w:rPr>
        <w:t>is</w:t>
      </w:r>
      <w:r w:rsidRPr="007664FB">
        <w:rPr>
          <w:color w:val="2A2A2A"/>
          <w:shd w:val="clear" w:color="auto" w:fill="FFFFFF"/>
          <w:lang w:val="en-US"/>
        </w:rPr>
        <w:t xml:space="preserve"> M=7.98 (range </w:t>
      </w:r>
      <w:r w:rsidR="00693266" w:rsidRPr="007664FB">
        <w:rPr>
          <w:color w:val="2A2A2A"/>
          <w:shd w:val="clear" w:color="auto" w:fill="FFFFFF"/>
          <w:lang w:val="en-US"/>
        </w:rPr>
        <w:t>1</w:t>
      </w:r>
      <w:r w:rsidRPr="007664FB">
        <w:rPr>
          <w:color w:val="2A2A2A"/>
          <w:shd w:val="clear" w:color="auto" w:fill="FFFFFF"/>
          <w:lang w:val="en-US"/>
        </w:rPr>
        <w:t>–10; SD=1.41)</w:t>
      </w:r>
      <w:r w:rsidR="008A7BA0" w:rsidRPr="007664FB">
        <w:rPr>
          <w:color w:val="2A2A2A"/>
          <w:shd w:val="clear" w:color="auto" w:fill="FFFFFF"/>
          <w:lang w:val="en-US"/>
        </w:rPr>
        <w:t xml:space="preserve">. </w:t>
      </w:r>
      <w:r w:rsidRPr="007664FB">
        <w:rPr>
          <w:color w:val="2A2A2A"/>
          <w:shd w:val="clear" w:color="auto" w:fill="FFFFFF"/>
          <w:lang w:val="en-US"/>
        </w:rPr>
        <w:t xml:space="preserve"> </w:t>
      </w:r>
      <w:r w:rsidR="008A7BA0" w:rsidRPr="007664FB">
        <w:rPr>
          <w:color w:val="2A2A2A"/>
          <w:shd w:val="clear" w:color="auto" w:fill="FFFFFF"/>
          <w:lang w:val="en-US"/>
        </w:rPr>
        <w:t xml:space="preserve">The average score for </w:t>
      </w:r>
      <w:r w:rsidRPr="007664FB">
        <w:rPr>
          <w:color w:val="2A2A2A"/>
          <w:shd w:val="clear" w:color="auto" w:fill="FFFFFF"/>
          <w:lang w:val="en-US"/>
        </w:rPr>
        <w:t xml:space="preserve">neighborhood safety </w:t>
      </w:r>
      <w:r w:rsidR="008A7BA0" w:rsidRPr="007664FB">
        <w:rPr>
          <w:color w:val="2A2A2A"/>
          <w:shd w:val="clear" w:color="auto" w:fill="FFFFFF"/>
          <w:lang w:val="en-US"/>
        </w:rPr>
        <w:t>is</w:t>
      </w:r>
      <w:r w:rsidRPr="007664FB">
        <w:rPr>
          <w:color w:val="2A2A2A"/>
          <w:shd w:val="clear" w:color="auto" w:fill="FFFFFF"/>
          <w:lang w:val="en-US"/>
        </w:rPr>
        <w:t xml:space="preserve"> M=3.91 (range 1-5; SD=0.771)</w:t>
      </w:r>
      <w:r w:rsidR="00F82183" w:rsidRPr="007664FB">
        <w:rPr>
          <w:color w:val="2A2A2A"/>
          <w:shd w:val="clear" w:color="auto" w:fill="FFFFFF"/>
          <w:lang w:val="en-US"/>
        </w:rPr>
        <w:t>,</w:t>
      </w:r>
      <w:r w:rsidRPr="007664FB">
        <w:rPr>
          <w:color w:val="2A2A2A"/>
          <w:shd w:val="clear" w:color="auto" w:fill="FFFFFF"/>
          <w:lang w:val="en-US"/>
        </w:rPr>
        <w:t xml:space="preserve"> with 82% of participants perceiving their neighborhoods as “safe</w:t>
      </w:r>
      <w:r w:rsidR="00F82183" w:rsidRPr="007664FB">
        <w:rPr>
          <w:color w:val="2A2A2A"/>
          <w:shd w:val="clear" w:color="auto" w:fill="FFFFFF"/>
          <w:lang w:val="en-US"/>
        </w:rPr>
        <w:t>/</w:t>
      </w:r>
      <w:r w:rsidRPr="007664FB">
        <w:rPr>
          <w:color w:val="2A2A2A"/>
          <w:shd w:val="clear" w:color="auto" w:fill="FFFFFF"/>
          <w:lang w:val="en-US"/>
        </w:rPr>
        <w:t>very safe”</w:t>
      </w:r>
      <w:r w:rsidR="008A7BA0" w:rsidRPr="007664FB">
        <w:rPr>
          <w:color w:val="2A2A2A"/>
          <w:shd w:val="clear" w:color="auto" w:fill="FFFFFF"/>
          <w:lang w:val="en-US"/>
        </w:rPr>
        <w:t>.</w:t>
      </w:r>
      <w:r w:rsidR="00134D11">
        <w:rPr>
          <w:color w:val="2A2A2A"/>
          <w:shd w:val="clear" w:color="auto" w:fill="FFFFFF"/>
          <w:lang w:val="en-US"/>
        </w:rPr>
        <w:t xml:space="preserve"> </w:t>
      </w:r>
      <w:r w:rsidR="008A7BA0" w:rsidRPr="007664FB">
        <w:rPr>
          <w:color w:val="2A2A2A"/>
          <w:shd w:val="clear" w:color="auto" w:fill="FFFFFF"/>
          <w:lang w:val="en-US"/>
        </w:rPr>
        <w:t>The avera</w:t>
      </w:r>
      <w:r w:rsidR="00693266" w:rsidRPr="007664FB">
        <w:rPr>
          <w:color w:val="2A2A2A"/>
          <w:shd w:val="clear" w:color="auto" w:fill="FFFFFF"/>
          <w:lang w:val="en-US"/>
        </w:rPr>
        <w:t xml:space="preserve">ge </w:t>
      </w:r>
      <w:r w:rsidRPr="007664FB">
        <w:rPr>
          <w:color w:val="2A2A2A"/>
          <w:shd w:val="clear" w:color="auto" w:fill="FFFFFF"/>
          <w:lang w:val="en-US"/>
        </w:rPr>
        <w:t>life satisfaction</w:t>
      </w:r>
      <w:r w:rsidR="00693266" w:rsidRPr="007664FB">
        <w:rPr>
          <w:color w:val="2A2A2A"/>
          <w:shd w:val="clear" w:color="auto" w:fill="FFFFFF"/>
          <w:lang w:val="en-US"/>
        </w:rPr>
        <w:t xml:space="preserve"> score</w:t>
      </w:r>
      <w:r w:rsidRPr="007664FB">
        <w:rPr>
          <w:color w:val="2A2A2A"/>
          <w:shd w:val="clear" w:color="auto" w:fill="FFFFFF"/>
          <w:lang w:val="en-US"/>
        </w:rPr>
        <w:t xml:space="preserve"> was 8.04 (range </w:t>
      </w:r>
      <w:r w:rsidR="00693266" w:rsidRPr="007664FB">
        <w:rPr>
          <w:color w:val="2A2A2A"/>
          <w:shd w:val="clear" w:color="auto" w:fill="FFFFFF"/>
          <w:lang w:val="en-US"/>
        </w:rPr>
        <w:t>1</w:t>
      </w:r>
      <w:r w:rsidRPr="007664FB">
        <w:rPr>
          <w:color w:val="2A2A2A"/>
          <w:shd w:val="clear" w:color="auto" w:fill="FFFFFF"/>
          <w:lang w:val="en-US"/>
        </w:rPr>
        <w:t>–10; </w:t>
      </w:r>
      <w:r w:rsidRPr="007664FB">
        <w:rPr>
          <w:rStyle w:val="Emphasis"/>
          <w:i w:val="0"/>
          <w:iCs w:val="0"/>
          <w:color w:val="2A2A2A"/>
          <w:bdr w:val="none" w:sz="0" w:space="0" w:color="auto" w:frame="1"/>
          <w:shd w:val="clear" w:color="auto" w:fill="FFFFFF"/>
          <w:lang w:val="en-US"/>
        </w:rPr>
        <w:t>SD</w:t>
      </w:r>
      <w:r w:rsidRPr="007664FB">
        <w:rPr>
          <w:color w:val="2A2A2A"/>
          <w:shd w:val="clear" w:color="auto" w:fill="FFFFFF"/>
          <w:lang w:val="en-US"/>
        </w:rPr>
        <w:t>=1.14).</w:t>
      </w:r>
    </w:p>
    <w:p w14:paraId="6DE3D612" w14:textId="77777777" w:rsidR="009A1FED" w:rsidRPr="0007722F" w:rsidRDefault="009A1FED" w:rsidP="007664FB">
      <w:pPr>
        <w:shd w:val="clear" w:color="auto" w:fill="FFFFFF"/>
        <w:spacing w:line="276" w:lineRule="auto"/>
        <w:jc w:val="both"/>
        <w:textAlignment w:val="baseline"/>
        <w:rPr>
          <w:color w:val="2A2A2A"/>
          <w:sz w:val="20"/>
          <w:szCs w:val="20"/>
          <w:lang w:val="en-US"/>
        </w:rPr>
      </w:pPr>
      <w:r w:rsidRPr="0007722F">
        <w:rPr>
          <w:b/>
          <w:bCs/>
          <w:color w:val="2A2A2A"/>
          <w:sz w:val="20"/>
          <w:szCs w:val="20"/>
          <w:lang w:val="en-US"/>
        </w:rPr>
        <w:t>Table 1</w:t>
      </w:r>
      <w:r w:rsidRPr="0007722F">
        <w:rPr>
          <w:color w:val="2A2A2A"/>
          <w:sz w:val="20"/>
          <w:szCs w:val="20"/>
          <w:lang w:val="en-US"/>
        </w:rPr>
        <w:t xml:space="preserve">. </w:t>
      </w:r>
      <w:r w:rsidRPr="0007722F">
        <w:rPr>
          <w:color w:val="2A2A2A"/>
          <w:sz w:val="20"/>
          <w:szCs w:val="20"/>
          <w:shd w:val="clear" w:color="auto" w:fill="FFFFFF"/>
          <w:lang w:val="en-US"/>
        </w:rPr>
        <w:t>Descriptive Information on the Analytic Sample (N=388</w:t>
      </w:r>
      <w:r w:rsidRPr="0007722F">
        <w:rPr>
          <w:color w:val="2A2A2A"/>
          <w:sz w:val="20"/>
          <w:szCs w:val="20"/>
          <w:lang w:val="en-US"/>
        </w:rPr>
        <w:t>)</w:t>
      </w:r>
    </w:p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single" w:sz="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987"/>
        <w:gridCol w:w="1987"/>
        <w:gridCol w:w="1987"/>
      </w:tblGrid>
      <w:tr w:rsidR="009A1FED" w:rsidRPr="0007722F" w14:paraId="161D2B11" w14:textId="77777777" w:rsidTr="00F82183">
        <w:trPr>
          <w:trHeight w:val="241"/>
        </w:trPr>
        <w:tc>
          <w:tcPr>
            <w:tcW w:w="2970" w:type="dxa"/>
            <w:tcBorders>
              <w:top w:val="single" w:sz="4" w:space="0" w:color="auto"/>
              <w:bottom w:val="single" w:sz="6" w:space="0" w:color="auto"/>
            </w:tcBorders>
          </w:tcPr>
          <w:p w14:paraId="5898582A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Response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6" w:space="0" w:color="auto"/>
            </w:tcBorders>
          </w:tcPr>
          <w:p w14:paraId="677B253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Whole sample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6" w:space="0" w:color="auto"/>
            </w:tcBorders>
          </w:tcPr>
          <w:p w14:paraId="7A4E8BC9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No PSG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6" w:space="0" w:color="auto"/>
            </w:tcBorders>
          </w:tcPr>
          <w:p w14:paraId="325586B2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With PSG</w:t>
            </w:r>
          </w:p>
        </w:tc>
      </w:tr>
      <w:tr w:rsidR="009A1FED" w:rsidRPr="0007722F" w14:paraId="0593C81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2" w:space="0" w:color="auto"/>
              <w:bottom w:val="single" w:sz="2" w:space="0" w:color="auto"/>
            </w:tcBorders>
          </w:tcPr>
          <w:p w14:paraId="7809DAD4" w14:textId="77777777" w:rsidR="009A1FED" w:rsidRPr="00285F89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285F89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PSG ownership</w:t>
            </w: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2D1CE4F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488790A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13C4F26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0AD624E6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2" w:space="0" w:color="auto"/>
              <w:bottom w:val="single" w:sz="2" w:space="0" w:color="auto"/>
            </w:tcBorders>
          </w:tcPr>
          <w:p w14:paraId="1170B596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Yes </w:t>
            </w: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2BF3060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264 (68%)</w:t>
            </w: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253BC9EF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2" w:space="0" w:color="auto"/>
              <w:bottom w:val="single" w:sz="2" w:space="0" w:color="auto"/>
            </w:tcBorders>
          </w:tcPr>
          <w:p w14:paraId="01BEABE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723104A3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2" w:space="0" w:color="auto"/>
              <w:bottom w:val="single" w:sz="4" w:space="0" w:color="auto"/>
            </w:tcBorders>
          </w:tcPr>
          <w:p w14:paraId="54524CD2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No </w:t>
            </w:r>
          </w:p>
        </w:tc>
        <w:tc>
          <w:tcPr>
            <w:tcW w:w="1987" w:type="dxa"/>
            <w:tcBorders>
              <w:top w:val="single" w:sz="2" w:space="0" w:color="auto"/>
              <w:bottom w:val="single" w:sz="4" w:space="0" w:color="auto"/>
            </w:tcBorders>
          </w:tcPr>
          <w:p w14:paraId="7459E6C6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124 (32%)</w:t>
            </w:r>
          </w:p>
        </w:tc>
        <w:tc>
          <w:tcPr>
            <w:tcW w:w="1987" w:type="dxa"/>
            <w:tcBorders>
              <w:top w:val="single" w:sz="2" w:space="0" w:color="auto"/>
              <w:bottom w:val="single" w:sz="4" w:space="0" w:color="auto"/>
            </w:tcBorders>
          </w:tcPr>
          <w:p w14:paraId="37F72A53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2" w:space="0" w:color="auto"/>
              <w:bottom w:val="single" w:sz="4" w:space="0" w:color="auto"/>
            </w:tcBorders>
          </w:tcPr>
          <w:p w14:paraId="201F775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6489399F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5D8BD37B" w14:textId="23CEB41C" w:rsidR="009A1FED" w:rsidRPr="0007722F" w:rsidRDefault="00285F89" w:rsidP="00285F89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W</w:t>
            </w:r>
            <w:r w:rsidRPr="00285F89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eekly walking duration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83CEFA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M=111.47; SD=135.50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4C37918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M=111.21; SD=157.40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4A095EDE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M=111.6; SD=124.21</w:t>
            </w:r>
          </w:p>
        </w:tc>
      </w:tr>
      <w:tr w:rsidR="009A1FED" w:rsidRPr="0007722F" w14:paraId="06C64372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7F7473D5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SPGs age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18CA1E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B2ACCA3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3F9873F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M=30.34; SD=32.168</w:t>
            </w:r>
          </w:p>
        </w:tc>
      </w:tr>
      <w:tr w:rsidR="009A1FED" w:rsidRPr="0007722F" w14:paraId="35288EEC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7F1631CB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SPGs size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1814098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697C6D6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7B3BB63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M=7.65; SD=4.621</w:t>
            </w:r>
          </w:p>
        </w:tc>
      </w:tr>
      <w:tr w:rsidR="009A1FED" w:rsidRPr="0007722F" w14:paraId="20314371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6FFFB1EC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Daily care (min)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F59A1C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6CA0DAB6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1F35C8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M=17.26; SD=13.63</w:t>
            </w:r>
          </w:p>
        </w:tc>
      </w:tr>
      <w:tr w:rsidR="009A1FED" w:rsidRPr="0007722F" w14:paraId="2084DD53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1CF519E6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Weekly care frequency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01EF49D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3F0D3A3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8F3EAD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M=2.40; SD=1.44</w:t>
            </w:r>
          </w:p>
        </w:tc>
      </w:tr>
      <w:tr w:rsidR="009A1FED" w:rsidRPr="0007722F" w14:paraId="087C9D41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242B7ADE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Weekly care (min)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3315559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54814B82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F3AA944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M=47.26; SD=48.41</w:t>
            </w:r>
          </w:p>
        </w:tc>
      </w:tr>
      <w:tr w:rsidR="009A1FED" w:rsidRPr="0007722F" w14:paraId="403F9123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</w:tcPr>
          <w:p w14:paraId="2FA96A5B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SPGs publicness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1161F13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56E86E4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2C39CB78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M=2.14; SD=0.76</w:t>
            </w:r>
          </w:p>
        </w:tc>
      </w:tr>
      <w:tr w:rsidR="009A1FED" w:rsidRPr="0007722F" w14:paraId="2A1863E2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AFBDAF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Perceived Safety 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CD7D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3.91 (0.771)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110D9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3.90 (0.712)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B02216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3.91 (0.798)</w:t>
            </w:r>
          </w:p>
        </w:tc>
      </w:tr>
      <w:tr w:rsidR="009A1FED" w:rsidRPr="0007722F" w14:paraId="4EB13D18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BCB04B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Not safe at all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C3E2E5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44721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0.8%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8991F6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0.4%</w:t>
            </w:r>
          </w:p>
        </w:tc>
      </w:tr>
      <w:tr w:rsidR="009A1FED" w:rsidRPr="0007722F" w14:paraId="6F677518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819A70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Not safe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E7091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27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010ECB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6.6%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A155DA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7.2%</w:t>
            </w:r>
          </w:p>
        </w:tc>
      </w:tr>
      <w:tr w:rsidR="009A1FED" w:rsidRPr="0007722F" w14:paraId="5BFF49A0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3FEF2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Neutral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58730B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40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421A7A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5.8%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FE9DF9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12.5%</w:t>
            </w:r>
          </w:p>
        </w:tc>
      </w:tr>
      <w:tr w:rsidR="009A1FED" w:rsidRPr="0007722F" w14:paraId="699CFBDA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B855D1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Safe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112D6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250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FC6267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75.2%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7C7E8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60.5%</w:t>
            </w:r>
          </w:p>
        </w:tc>
      </w:tr>
      <w:tr w:rsidR="009A1FED" w:rsidRPr="0007722F" w14:paraId="64C1E150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76BB9A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Very safe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7E1E1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65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7153E6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11.6%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C6C42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19.4%</w:t>
            </w:r>
          </w:p>
        </w:tc>
      </w:tr>
      <w:tr w:rsidR="009A1FED" w:rsidRPr="0007722F" w14:paraId="576114DE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CEDA2E2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Life satisfaction (range 1-10)</w:t>
            </w:r>
          </w:p>
        </w:tc>
        <w:tc>
          <w:tcPr>
            <w:tcW w:w="1987" w:type="dxa"/>
          </w:tcPr>
          <w:p w14:paraId="438EBCBA" w14:textId="77777777" w:rsidR="009A1FED" w:rsidRPr="0007722F" w:rsidRDefault="009A1FED" w:rsidP="007664FB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M=8.04;</w:t>
            </w:r>
            <w:r w:rsidRPr="0007722F">
              <w:rPr>
                <w:sz w:val="20"/>
                <w:szCs w:val="20"/>
                <w:lang w:val="en-US"/>
              </w:rPr>
              <w:t xml:space="preserve"> </w:t>
            </w:r>
            <w:r w:rsidRPr="0007722F">
              <w:rPr>
                <w:rStyle w:val="Emphasis"/>
                <w:i w:val="0"/>
                <w:iCs w:val="0"/>
                <w:color w:val="2A2A2A"/>
                <w:sz w:val="20"/>
                <w:szCs w:val="20"/>
                <w:bdr w:val="none" w:sz="0" w:space="0" w:color="auto" w:frame="1"/>
                <w:shd w:val="clear" w:color="auto" w:fill="FFFFFF"/>
                <w:lang w:val="en-US"/>
              </w:rPr>
              <w:t>SD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=1.14</w:t>
            </w:r>
          </w:p>
        </w:tc>
        <w:tc>
          <w:tcPr>
            <w:tcW w:w="1987" w:type="dxa"/>
          </w:tcPr>
          <w:p w14:paraId="55EAF287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M=7.7; SD=1.08</w:t>
            </w:r>
          </w:p>
        </w:tc>
        <w:tc>
          <w:tcPr>
            <w:tcW w:w="1987" w:type="dxa"/>
          </w:tcPr>
          <w:p w14:paraId="3166FF68" w14:textId="77777777" w:rsidR="009A1FED" w:rsidRPr="0007722F" w:rsidRDefault="009A1FED" w:rsidP="007664FB">
            <w:pPr>
              <w:spacing w:line="276" w:lineRule="auto"/>
              <w:jc w:val="center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M=8.20; SD=1.13</w:t>
            </w:r>
          </w:p>
        </w:tc>
      </w:tr>
      <w:tr w:rsidR="009A1FED" w:rsidRPr="0007722F" w14:paraId="0EF4CD67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426A6B8E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Social Capital (range 1-10)</w:t>
            </w:r>
          </w:p>
        </w:tc>
        <w:tc>
          <w:tcPr>
            <w:tcW w:w="1987" w:type="dxa"/>
          </w:tcPr>
          <w:p w14:paraId="07ACF770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M=7.98; SD=1.41</w:t>
            </w:r>
          </w:p>
        </w:tc>
        <w:tc>
          <w:tcPr>
            <w:tcW w:w="1987" w:type="dxa"/>
          </w:tcPr>
          <w:p w14:paraId="119D36CB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M=7.91; SD=1.67</w:t>
            </w:r>
          </w:p>
        </w:tc>
        <w:tc>
          <w:tcPr>
            <w:tcW w:w="1987" w:type="dxa"/>
          </w:tcPr>
          <w:p w14:paraId="574BB893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M=8.01; SD=1.26</w:t>
            </w:r>
          </w:p>
        </w:tc>
      </w:tr>
      <w:tr w:rsidR="009A1FED" w:rsidRPr="0007722F" w14:paraId="278D493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60788E68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Gender</w:t>
            </w:r>
          </w:p>
        </w:tc>
        <w:tc>
          <w:tcPr>
            <w:tcW w:w="1987" w:type="dxa"/>
          </w:tcPr>
          <w:p w14:paraId="0BFC092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5EF7905B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5A69CA93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38E40FCF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23F68D9" w14:textId="77777777" w:rsidR="009A1FED" w:rsidRPr="0007722F" w:rsidRDefault="009A1FED" w:rsidP="007664FB">
            <w:pPr>
              <w:spacing w:line="276" w:lineRule="auto"/>
              <w:ind w:firstLine="171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Male </w:t>
            </w:r>
          </w:p>
        </w:tc>
        <w:tc>
          <w:tcPr>
            <w:tcW w:w="1987" w:type="dxa"/>
          </w:tcPr>
          <w:p w14:paraId="05A635CF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271 (69.8%)</w:t>
            </w:r>
          </w:p>
        </w:tc>
        <w:tc>
          <w:tcPr>
            <w:tcW w:w="1987" w:type="dxa"/>
          </w:tcPr>
          <w:p w14:paraId="546B0C1B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92(74.2%)</w:t>
            </w:r>
          </w:p>
        </w:tc>
        <w:tc>
          <w:tcPr>
            <w:tcW w:w="1987" w:type="dxa"/>
          </w:tcPr>
          <w:p w14:paraId="29BC53B5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179(67.8%)</w:t>
            </w:r>
          </w:p>
        </w:tc>
      </w:tr>
      <w:tr w:rsidR="009A1FED" w:rsidRPr="0007722F" w14:paraId="765336A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203F55DD" w14:textId="77777777" w:rsidR="009A1FED" w:rsidRPr="0007722F" w:rsidRDefault="009A1FED" w:rsidP="007664FB">
            <w:pPr>
              <w:spacing w:line="276" w:lineRule="auto"/>
              <w:ind w:firstLine="171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Female</w:t>
            </w:r>
          </w:p>
        </w:tc>
        <w:tc>
          <w:tcPr>
            <w:tcW w:w="1987" w:type="dxa"/>
          </w:tcPr>
          <w:p w14:paraId="38CDB4B6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117(30.2%)</w:t>
            </w:r>
          </w:p>
        </w:tc>
        <w:tc>
          <w:tcPr>
            <w:tcW w:w="1987" w:type="dxa"/>
          </w:tcPr>
          <w:p w14:paraId="469A7126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32(25.8%)</w:t>
            </w:r>
          </w:p>
        </w:tc>
        <w:tc>
          <w:tcPr>
            <w:tcW w:w="1987" w:type="dxa"/>
          </w:tcPr>
          <w:p w14:paraId="2DF3A023" w14:textId="77777777" w:rsidR="009A1FED" w:rsidRPr="0007722F" w:rsidRDefault="009A1FED" w:rsidP="007664FB">
            <w:pPr>
              <w:spacing w:line="276" w:lineRule="auto"/>
              <w:ind w:firstLine="171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85(32.2%)</w:t>
            </w:r>
          </w:p>
        </w:tc>
      </w:tr>
      <w:tr w:rsidR="009A1FED" w:rsidRPr="0007722F" w14:paraId="6409C9E5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165947D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Age category </w:t>
            </w:r>
          </w:p>
        </w:tc>
        <w:tc>
          <w:tcPr>
            <w:tcW w:w="1987" w:type="dxa"/>
          </w:tcPr>
          <w:p w14:paraId="60FE732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1C955141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275ADE2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092D28A6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669351D2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less than 18</w:t>
            </w:r>
          </w:p>
        </w:tc>
        <w:tc>
          <w:tcPr>
            <w:tcW w:w="1987" w:type="dxa"/>
          </w:tcPr>
          <w:p w14:paraId="3CB6DA41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10 (2.6%)</w:t>
            </w:r>
          </w:p>
        </w:tc>
        <w:tc>
          <w:tcPr>
            <w:tcW w:w="1987" w:type="dxa"/>
          </w:tcPr>
          <w:p w14:paraId="4DDFB7D8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 (2.4%)</w:t>
            </w:r>
          </w:p>
        </w:tc>
        <w:tc>
          <w:tcPr>
            <w:tcW w:w="1987" w:type="dxa"/>
          </w:tcPr>
          <w:p w14:paraId="1A9CB73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 (2.7%)</w:t>
            </w:r>
          </w:p>
        </w:tc>
      </w:tr>
      <w:tr w:rsidR="009A1FED" w:rsidRPr="0007722F" w14:paraId="3315A2D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247D2B38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18-35</w:t>
            </w:r>
          </w:p>
        </w:tc>
        <w:tc>
          <w:tcPr>
            <w:tcW w:w="1987" w:type="dxa"/>
          </w:tcPr>
          <w:p w14:paraId="70EFBEAF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219 (56.4%)</w:t>
            </w:r>
          </w:p>
        </w:tc>
        <w:tc>
          <w:tcPr>
            <w:tcW w:w="1987" w:type="dxa"/>
          </w:tcPr>
          <w:p w14:paraId="38733A62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76 (61.3%)</w:t>
            </w:r>
          </w:p>
        </w:tc>
        <w:tc>
          <w:tcPr>
            <w:tcW w:w="1987" w:type="dxa"/>
          </w:tcPr>
          <w:p w14:paraId="3793905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143 (54.2%)</w:t>
            </w:r>
          </w:p>
        </w:tc>
      </w:tr>
      <w:tr w:rsidR="009A1FED" w:rsidRPr="0007722F" w14:paraId="2D3EEF6C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6015CDC7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36-50</w:t>
            </w:r>
          </w:p>
        </w:tc>
        <w:tc>
          <w:tcPr>
            <w:tcW w:w="1987" w:type="dxa"/>
          </w:tcPr>
          <w:p w14:paraId="3F842ECC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110 (28.4%)</w:t>
            </w:r>
          </w:p>
        </w:tc>
        <w:tc>
          <w:tcPr>
            <w:tcW w:w="1987" w:type="dxa"/>
          </w:tcPr>
          <w:p w14:paraId="4D042A5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30 (24.2%)</w:t>
            </w:r>
          </w:p>
        </w:tc>
        <w:tc>
          <w:tcPr>
            <w:tcW w:w="1987" w:type="dxa"/>
          </w:tcPr>
          <w:p w14:paraId="33D92A7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80 (30.3%)</w:t>
            </w:r>
          </w:p>
        </w:tc>
      </w:tr>
      <w:tr w:rsidR="009A1FED" w:rsidRPr="0007722F" w14:paraId="2D1C9ABA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6273D40E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51-65</w:t>
            </w:r>
          </w:p>
        </w:tc>
        <w:tc>
          <w:tcPr>
            <w:tcW w:w="1987" w:type="dxa"/>
          </w:tcPr>
          <w:p w14:paraId="109B046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37 (9.5%)</w:t>
            </w:r>
          </w:p>
        </w:tc>
        <w:tc>
          <w:tcPr>
            <w:tcW w:w="1987" w:type="dxa"/>
          </w:tcPr>
          <w:p w14:paraId="26051C7E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13 (10.5%)</w:t>
            </w:r>
          </w:p>
        </w:tc>
        <w:tc>
          <w:tcPr>
            <w:tcW w:w="1987" w:type="dxa"/>
          </w:tcPr>
          <w:p w14:paraId="2D22DA4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24 (9.1%)</w:t>
            </w:r>
          </w:p>
        </w:tc>
      </w:tr>
      <w:tr w:rsidR="009A1FED" w:rsidRPr="0007722F" w14:paraId="4C917AF4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3D68AF9B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More than 65</w:t>
            </w:r>
          </w:p>
        </w:tc>
        <w:tc>
          <w:tcPr>
            <w:tcW w:w="1987" w:type="dxa"/>
          </w:tcPr>
          <w:p w14:paraId="7425A592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12 (3.1%)</w:t>
            </w:r>
          </w:p>
        </w:tc>
        <w:tc>
          <w:tcPr>
            <w:tcW w:w="1987" w:type="dxa"/>
          </w:tcPr>
          <w:p w14:paraId="634DD131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 (1.6%)</w:t>
            </w:r>
          </w:p>
        </w:tc>
        <w:tc>
          <w:tcPr>
            <w:tcW w:w="1987" w:type="dxa"/>
          </w:tcPr>
          <w:p w14:paraId="3B5F281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10 (3.8%)</w:t>
            </w:r>
          </w:p>
        </w:tc>
      </w:tr>
      <w:tr w:rsidR="009A1FED" w:rsidRPr="0007722F" w14:paraId="706CD9B8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0426CDDE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Education level</w:t>
            </w:r>
          </w:p>
        </w:tc>
        <w:tc>
          <w:tcPr>
            <w:tcW w:w="1987" w:type="dxa"/>
          </w:tcPr>
          <w:p w14:paraId="5FB46E5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27FA4F1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48B8B10B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13445370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1AE9692C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Less than high school</w:t>
            </w:r>
          </w:p>
        </w:tc>
        <w:tc>
          <w:tcPr>
            <w:tcW w:w="1987" w:type="dxa"/>
          </w:tcPr>
          <w:p w14:paraId="0774843F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82 (21.1%)</w:t>
            </w:r>
          </w:p>
        </w:tc>
        <w:tc>
          <w:tcPr>
            <w:tcW w:w="1987" w:type="dxa"/>
          </w:tcPr>
          <w:p w14:paraId="1C020E66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29 (23.4%)</w:t>
            </w:r>
          </w:p>
        </w:tc>
        <w:tc>
          <w:tcPr>
            <w:tcW w:w="1987" w:type="dxa"/>
          </w:tcPr>
          <w:p w14:paraId="15EF2AA9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53 (20.1%)</w:t>
            </w:r>
          </w:p>
        </w:tc>
      </w:tr>
      <w:tr w:rsidR="009A1FED" w:rsidRPr="0007722F" w14:paraId="5FFC0943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3F41B273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Vocational training</w:t>
            </w:r>
          </w:p>
        </w:tc>
        <w:tc>
          <w:tcPr>
            <w:tcW w:w="1987" w:type="dxa"/>
          </w:tcPr>
          <w:p w14:paraId="5667B98C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32 (8.2%)</w:t>
            </w:r>
          </w:p>
        </w:tc>
        <w:tc>
          <w:tcPr>
            <w:tcW w:w="1987" w:type="dxa"/>
          </w:tcPr>
          <w:p w14:paraId="64460C8B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10 (8.1%)</w:t>
            </w:r>
          </w:p>
        </w:tc>
        <w:tc>
          <w:tcPr>
            <w:tcW w:w="1987" w:type="dxa"/>
          </w:tcPr>
          <w:p w14:paraId="6E5C24C8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22 (8.3%)</w:t>
            </w:r>
          </w:p>
        </w:tc>
      </w:tr>
      <w:tr w:rsidR="009A1FED" w:rsidRPr="0007722F" w14:paraId="60249868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62FC2BE0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High school graduate</w:t>
            </w:r>
          </w:p>
        </w:tc>
        <w:tc>
          <w:tcPr>
            <w:tcW w:w="1987" w:type="dxa"/>
          </w:tcPr>
          <w:p w14:paraId="7F2C16B9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78 (20.1%)</w:t>
            </w:r>
          </w:p>
        </w:tc>
        <w:tc>
          <w:tcPr>
            <w:tcW w:w="1987" w:type="dxa"/>
          </w:tcPr>
          <w:p w14:paraId="5970BC0E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20 (16.1%)</w:t>
            </w:r>
          </w:p>
        </w:tc>
        <w:tc>
          <w:tcPr>
            <w:tcW w:w="1987" w:type="dxa"/>
          </w:tcPr>
          <w:p w14:paraId="54EB40DF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58 (22.0%)</w:t>
            </w:r>
          </w:p>
        </w:tc>
      </w:tr>
      <w:tr w:rsidR="009A1FED" w:rsidRPr="0007722F" w14:paraId="03B61531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6F7AF1C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Bachelor’s degree</w:t>
            </w:r>
          </w:p>
        </w:tc>
        <w:tc>
          <w:tcPr>
            <w:tcW w:w="1987" w:type="dxa"/>
          </w:tcPr>
          <w:p w14:paraId="1705C381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77 (19.8%)</w:t>
            </w:r>
          </w:p>
        </w:tc>
        <w:tc>
          <w:tcPr>
            <w:tcW w:w="1987" w:type="dxa"/>
          </w:tcPr>
          <w:p w14:paraId="5329E8EE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31 (25.0%)</w:t>
            </w:r>
          </w:p>
        </w:tc>
        <w:tc>
          <w:tcPr>
            <w:tcW w:w="1987" w:type="dxa"/>
          </w:tcPr>
          <w:p w14:paraId="09D9CDBA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46 (17.4%)</w:t>
            </w:r>
          </w:p>
        </w:tc>
      </w:tr>
      <w:tr w:rsidR="009A1FED" w:rsidRPr="0007722F" w14:paraId="28EB1876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B57AA40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Master’s degree</w:t>
            </w:r>
          </w:p>
        </w:tc>
        <w:tc>
          <w:tcPr>
            <w:tcW w:w="1987" w:type="dxa"/>
          </w:tcPr>
          <w:p w14:paraId="6D2B54F4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64 (16.5%)</w:t>
            </w:r>
          </w:p>
        </w:tc>
        <w:tc>
          <w:tcPr>
            <w:tcW w:w="1987" w:type="dxa"/>
          </w:tcPr>
          <w:p w14:paraId="326710A6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19 (15.3%)</w:t>
            </w:r>
          </w:p>
        </w:tc>
        <w:tc>
          <w:tcPr>
            <w:tcW w:w="1987" w:type="dxa"/>
          </w:tcPr>
          <w:p w14:paraId="36F67B75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45 (17.0%)</w:t>
            </w:r>
          </w:p>
        </w:tc>
      </w:tr>
      <w:tr w:rsidR="009A1FED" w:rsidRPr="0007722F" w14:paraId="5F7A77BC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5E16425A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Doctorate degree</w:t>
            </w:r>
          </w:p>
        </w:tc>
        <w:tc>
          <w:tcPr>
            <w:tcW w:w="1987" w:type="dxa"/>
          </w:tcPr>
          <w:p w14:paraId="16FC6E95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 (.5%)</w:t>
            </w:r>
          </w:p>
        </w:tc>
        <w:tc>
          <w:tcPr>
            <w:tcW w:w="1987" w:type="dxa"/>
          </w:tcPr>
          <w:p w14:paraId="6D2B1594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 (.8%)</w:t>
            </w:r>
          </w:p>
        </w:tc>
        <w:tc>
          <w:tcPr>
            <w:tcW w:w="1987" w:type="dxa"/>
          </w:tcPr>
          <w:p w14:paraId="28E7CB99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 (.4%)</w:t>
            </w:r>
          </w:p>
        </w:tc>
      </w:tr>
      <w:tr w:rsidR="009A1FED" w:rsidRPr="0007722F" w14:paraId="05E4E739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78504840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Marital status</w:t>
            </w:r>
          </w:p>
        </w:tc>
        <w:tc>
          <w:tcPr>
            <w:tcW w:w="1987" w:type="dxa"/>
          </w:tcPr>
          <w:p w14:paraId="3AF0C11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412CD40B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6FCF7C6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25FD5039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39871ACC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Single</w:t>
            </w:r>
          </w:p>
        </w:tc>
        <w:tc>
          <w:tcPr>
            <w:tcW w:w="1987" w:type="dxa"/>
          </w:tcPr>
          <w:p w14:paraId="0F1BDA94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49.7%</w:t>
            </w:r>
          </w:p>
        </w:tc>
        <w:tc>
          <w:tcPr>
            <w:tcW w:w="1987" w:type="dxa"/>
          </w:tcPr>
          <w:p w14:paraId="3A9D2AC5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(65) 52.8%</w:t>
            </w:r>
          </w:p>
        </w:tc>
        <w:tc>
          <w:tcPr>
            <w:tcW w:w="1987" w:type="dxa"/>
          </w:tcPr>
          <w:p w14:paraId="3A7E9A96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(126) 47.7%</w:t>
            </w:r>
          </w:p>
        </w:tc>
      </w:tr>
      <w:tr w:rsidR="009A1FED" w:rsidRPr="0007722F" w14:paraId="436F75A5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01FB6B7C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Married</w:t>
            </w:r>
          </w:p>
        </w:tc>
        <w:tc>
          <w:tcPr>
            <w:tcW w:w="1987" w:type="dxa"/>
          </w:tcPr>
          <w:p w14:paraId="2557202E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40.6%</w:t>
            </w:r>
          </w:p>
        </w:tc>
        <w:tc>
          <w:tcPr>
            <w:tcW w:w="1987" w:type="dxa"/>
          </w:tcPr>
          <w:p w14:paraId="1A7A5E08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(47) 38.2%</w:t>
            </w:r>
          </w:p>
        </w:tc>
        <w:tc>
          <w:tcPr>
            <w:tcW w:w="1987" w:type="dxa"/>
          </w:tcPr>
          <w:p w14:paraId="637610CD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(109) 41.3%</w:t>
            </w:r>
          </w:p>
        </w:tc>
      </w:tr>
      <w:tr w:rsidR="009A1FED" w:rsidRPr="0007722F" w14:paraId="311C26EE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2601075F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Widowed</w:t>
            </w:r>
          </w:p>
        </w:tc>
        <w:tc>
          <w:tcPr>
            <w:tcW w:w="1987" w:type="dxa"/>
          </w:tcPr>
          <w:p w14:paraId="1084857B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4.9%</w:t>
            </w:r>
          </w:p>
        </w:tc>
        <w:tc>
          <w:tcPr>
            <w:tcW w:w="1987" w:type="dxa"/>
          </w:tcPr>
          <w:p w14:paraId="47017B7A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(6) 4.9%</w:t>
            </w:r>
          </w:p>
        </w:tc>
        <w:tc>
          <w:tcPr>
            <w:tcW w:w="1987" w:type="dxa"/>
          </w:tcPr>
          <w:p w14:paraId="1EEACF37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(13) 4.9%</w:t>
            </w:r>
          </w:p>
        </w:tc>
      </w:tr>
      <w:tr w:rsidR="009A1FED" w:rsidRPr="0007722F" w14:paraId="50E4413C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200E49E9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Divorced</w:t>
            </w:r>
          </w:p>
        </w:tc>
        <w:tc>
          <w:tcPr>
            <w:tcW w:w="1987" w:type="dxa"/>
          </w:tcPr>
          <w:p w14:paraId="5F363421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2.3%</w:t>
            </w:r>
          </w:p>
        </w:tc>
        <w:tc>
          <w:tcPr>
            <w:tcW w:w="1987" w:type="dxa"/>
          </w:tcPr>
          <w:p w14:paraId="3D7AB094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(4) 3.3%</w:t>
            </w:r>
          </w:p>
        </w:tc>
        <w:tc>
          <w:tcPr>
            <w:tcW w:w="1987" w:type="dxa"/>
          </w:tcPr>
          <w:p w14:paraId="26D4E865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(5) 1.9%</w:t>
            </w:r>
          </w:p>
        </w:tc>
      </w:tr>
      <w:tr w:rsidR="009A1FED" w:rsidRPr="0007722F" w14:paraId="0DDFC708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5FA76CC4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Years in neighborhood</w:t>
            </w:r>
          </w:p>
        </w:tc>
        <w:tc>
          <w:tcPr>
            <w:tcW w:w="1987" w:type="dxa"/>
          </w:tcPr>
          <w:p w14:paraId="35049078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M=23; </w:t>
            </w:r>
            <w:r w:rsidRPr="0007722F">
              <w:rPr>
                <w:sz w:val="20"/>
                <w:szCs w:val="20"/>
                <w:shd w:val="clear" w:color="auto" w:fill="FFFFFF"/>
                <w:lang w:val="en-US"/>
              </w:rPr>
              <w:t>SD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=10.83.</w:t>
            </w:r>
          </w:p>
        </w:tc>
        <w:tc>
          <w:tcPr>
            <w:tcW w:w="1987" w:type="dxa"/>
          </w:tcPr>
          <w:p w14:paraId="0B27095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M=23.75; SD=11.45</w:t>
            </w:r>
          </w:p>
        </w:tc>
        <w:tc>
          <w:tcPr>
            <w:tcW w:w="1987" w:type="dxa"/>
          </w:tcPr>
          <w:p w14:paraId="739DF57E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M=23.25; SD=10.55</w:t>
            </w:r>
          </w:p>
        </w:tc>
      </w:tr>
      <w:tr w:rsidR="009A1FED" w:rsidRPr="0007722F" w14:paraId="707EE115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5CE332E1" w14:textId="77777777" w:rsidR="009A1FED" w:rsidRPr="0007722F" w:rsidRDefault="009A1FED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Homeownership</w:t>
            </w:r>
          </w:p>
        </w:tc>
        <w:tc>
          <w:tcPr>
            <w:tcW w:w="1987" w:type="dxa"/>
          </w:tcPr>
          <w:p w14:paraId="1323CBB1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5F49F2A1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32EE0692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3CDA3B71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4E8DDEDC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Yes </w:t>
            </w:r>
          </w:p>
        </w:tc>
        <w:tc>
          <w:tcPr>
            <w:tcW w:w="1987" w:type="dxa"/>
          </w:tcPr>
          <w:p w14:paraId="33AB7E0E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56.1%</w:t>
            </w:r>
          </w:p>
        </w:tc>
        <w:tc>
          <w:tcPr>
            <w:tcW w:w="1987" w:type="dxa"/>
          </w:tcPr>
          <w:p w14:paraId="550FBAA6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56.5%</w:t>
            </w:r>
          </w:p>
        </w:tc>
        <w:tc>
          <w:tcPr>
            <w:tcW w:w="1987" w:type="dxa"/>
          </w:tcPr>
          <w:p w14:paraId="57784ACB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55.7%</w:t>
            </w:r>
          </w:p>
        </w:tc>
      </w:tr>
      <w:tr w:rsidR="009A1FED" w:rsidRPr="0007722F" w14:paraId="58340514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1B2734E5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987" w:type="dxa"/>
          </w:tcPr>
          <w:p w14:paraId="4A24FCAC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43.9%</w:t>
            </w:r>
          </w:p>
        </w:tc>
        <w:tc>
          <w:tcPr>
            <w:tcW w:w="1987" w:type="dxa"/>
          </w:tcPr>
          <w:p w14:paraId="07FE3744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42.7%</w:t>
            </w:r>
          </w:p>
        </w:tc>
        <w:tc>
          <w:tcPr>
            <w:tcW w:w="1987" w:type="dxa"/>
          </w:tcPr>
          <w:p w14:paraId="3E9AEAF1" w14:textId="77777777" w:rsidR="009A1FED" w:rsidRPr="0007722F" w:rsidRDefault="009A1FED" w:rsidP="007664FB">
            <w:pPr>
              <w:spacing w:line="276" w:lineRule="auto"/>
              <w:ind w:firstLine="160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44.3%</w:t>
            </w:r>
          </w:p>
        </w:tc>
      </w:tr>
      <w:tr w:rsidR="009A1FED" w:rsidRPr="0007722F" w14:paraId="34E80BF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5EB3AED3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House hold size</w:t>
            </w:r>
          </w:p>
        </w:tc>
        <w:tc>
          <w:tcPr>
            <w:tcW w:w="1987" w:type="dxa"/>
          </w:tcPr>
          <w:p w14:paraId="2E46B756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M=4.92; SD=1.70</w:t>
            </w:r>
          </w:p>
        </w:tc>
        <w:tc>
          <w:tcPr>
            <w:tcW w:w="1987" w:type="dxa"/>
          </w:tcPr>
          <w:p w14:paraId="69F41A2F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M=4.86; SD=1.79</w:t>
            </w:r>
          </w:p>
        </w:tc>
        <w:tc>
          <w:tcPr>
            <w:tcW w:w="1987" w:type="dxa"/>
          </w:tcPr>
          <w:p w14:paraId="549D62E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M=4.95; SD=1.64</w:t>
            </w:r>
          </w:p>
        </w:tc>
      </w:tr>
      <w:tr w:rsidR="009A1FED" w:rsidRPr="0007722F" w14:paraId="5258BDCF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4520BB1B" w14:textId="77777777" w:rsidR="009A1FED" w:rsidRPr="0007722F" w:rsidRDefault="009A1FED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Car ownership</w:t>
            </w:r>
          </w:p>
        </w:tc>
        <w:tc>
          <w:tcPr>
            <w:tcW w:w="1987" w:type="dxa"/>
          </w:tcPr>
          <w:p w14:paraId="13B6DE9E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698704C6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987" w:type="dxa"/>
          </w:tcPr>
          <w:p w14:paraId="7BCF14AA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A1FED" w:rsidRPr="0007722F" w14:paraId="4E0CCB4D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31769860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Yes </w:t>
            </w:r>
          </w:p>
        </w:tc>
        <w:tc>
          <w:tcPr>
            <w:tcW w:w="1987" w:type="dxa"/>
          </w:tcPr>
          <w:p w14:paraId="2DC05D1D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257 (66.8%)</w:t>
            </w:r>
          </w:p>
        </w:tc>
        <w:tc>
          <w:tcPr>
            <w:tcW w:w="1987" w:type="dxa"/>
          </w:tcPr>
          <w:p w14:paraId="47C0EAE4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87 (70.2%)</w:t>
            </w:r>
          </w:p>
        </w:tc>
        <w:tc>
          <w:tcPr>
            <w:tcW w:w="1987" w:type="dxa"/>
          </w:tcPr>
          <w:p w14:paraId="4EFFFFFF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170 (65.1%)</w:t>
            </w:r>
          </w:p>
        </w:tc>
      </w:tr>
      <w:tr w:rsidR="009A1FED" w:rsidRPr="0007722F" w14:paraId="58DED132" w14:textId="77777777" w:rsidTr="00F82183">
        <w:tblPrEx>
          <w:tblBorders>
            <w:top w:val="single" w:sz="12" w:space="0" w:color="auto"/>
            <w:bottom w:val="single" w:sz="12" w:space="0" w:color="auto"/>
            <w:insideH w:val="single" w:sz="4" w:space="0" w:color="auto"/>
          </w:tblBorders>
        </w:tblPrEx>
        <w:tc>
          <w:tcPr>
            <w:tcW w:w="2970" w:type="dxa"/>
          </w:tcPr>
          <w:p w14:paraId="5BE037DD" w14:textId="77777777" w:rsidR="009A1FED" w:rsidRPr="0007722F" w:rsidRDefault="009A1FED" w:rsidP="007664FB">
            <w:pPr>
              <w:spacing w:line="276" w:lineRule="auto"/>
              <w:ind w:firstLine="160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No</w:t>
            </w:r>
          </w:p>
        </w:tc>
        <w:tc>
          <w:tcPr>
            <w:tcW w:w="1987" w:type="dxa"/>
          </w:tcPr>
          <w:p w14:paraId="43CC12E5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128 (33.2%)</w:t>
            </w:r>
          </w:p>
        </w:tc>
        <w:tc>
          <w:tcPr>
            <w:tcW w:w="1987" w:type="dxa"/>
          </w:tcPr>
          <w:p w14:paraId="06FDAD77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37 (29.8%)</w:t>
            </w:r>
          </w:p>
        </w:tc>
        <w:tc>
          <w:tcPr>
            <w:tcW w:w="1987" w:type="dxa"/>
          </w:tcPr>
          <w:p w14:paraId="4CF472A4" w14:textId="77777777" w:rsidR="009A1FED" w:rsidRPr="0007722F" w:rsidRDefault="009A1FED" w:rsidP="007664FB">
            <w:pPr>
              <w:spacing w:line="276" w:lineRule="auto"/>
              <w:jc w:val="center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91 (34.5%)</w:t>
            </w:r>
          </w:p>
        </w:tc>
      </w:tr>
    </w:tbl>
    <w:p w14:paraId="770C6046" w14:textId="77777777" w:rsidR="009A1FED" w:rsidRPr="0007722F" w:rsidRDefault="009A1FED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color w:val="2A2A2A"/>
          <w:sz w:val="20"/>
          <w:szCs w:val="20"/>
        </w:rPr>
      </w:pPr>
      <w:r w:rsidRPr="0007722F">
        <w:rPr>
          <w:rFonts w:ascii="Times New Roman" w:hAnsi="Times New Roman" w:cs="Times New Roman"/>
          <w:color w:val="2A2A2A"/>
          <w:sz w:val="20"/>
          <w:szCs w:val="20"/>
          <w:shd w:val="clear" w:color="auto" w:fill="FFFFFF"/>
        </w:rPr>
        <w:t>Boldface indicates </w:t>
      </w:r>
      <w:r w:rsidRPr="0007722F">
        <w:rPr>
          <w:rStyle w:val="Emphasis"/>
          <w:rFonts w:ascii="Times New Roman" w:hAnsi="Times New Roman" w:cs="Times New Roman"/>
          <w:i w:val="0"/>
          <w:iCs w:val="0"/>
          <w:color w:val="2A2A2A"/>
          <w:sz w:val="20"/>
          <w:szCs w:val="20"/>
          <w:bdr w:val="none" w:sz="0" w:space="0" w:color="auto" w:frame="1"/>
          <w:shd w:val="clear" w:color="auto" w:fill="FFFFFF"/>
        </w:rPr>
        <w:t>p</w:t>
      </w:r>
      <w:r w:rsidRPr="0007722F">
        <w:rPr>
          <w:rFonts w:ascii="Times New Roman" w:hAnsi="Times New Roman" w:cs="Times New Roman"/>
          <w:color w:val="2A2A2A"/>
          <w:sz w:val="20"/>
          <w:szCs w:val="20"/>
          <w:shd w:val="clear" w:color="auto" w:fill="FFFFFF"/>
        </w:rPr>
        <w:t>&lt;.05 for PSG owners compared to those with no PSG.</w:t>
      </w:r>
    </w:p>
    <w:p w14:paraId="6F5A14FB" w14:textId="77777777" w:rsidR="009A1FED" w:rsidRPr="007664FB" w:rsidRDefault="009A1FED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</w:p>
    <w:p w14:paraId="67D5A505" w14:textId="1886A635" w:rsidR="008F2B83" w:rsidRPr="007664FB" w:rsidRDefault="008A7BA0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T</w:t>
      </w:r>
      <w:r w:rsidR="00C90B17" w:rsidRPr="007664FB">
        <w:rPr>
          <w:color w:val="2A2A2A"/>
          <w:shd w:val="clear" w:color="auto" w:fill="FFFFFF"/>
          <w:lang w:val="en-US"/>
        </w:rPr>
        <w:t>wo thirds</w:t>
      </w:r>
      <w:r w:rsidRPr="007664FB">
        <w:rPr>
          <w:color w:val="2A2A2A"/>
          <w:shd w:val="clear" w:color="auto" w:fill="FFFFFF"/>
          <w:lang w:val="en-US"/>
        </w:rPr>
        <w:t xml:space="preserve"> (69.8%) </w:t>
      </w:r>
      <w:r w:rsidR="00C90B17" w:rsidRPr="007664FB">
        <w:rPr>
          <w:color w:val="2A2A2A"/>
          <w:shd w:val="clear" w:color="auto" w:fill="FFFFFF"/>
          <w:lang w:val="en-US"/>
        </w:rPr>
        <w:t xml:space="preserve">of our </w:t>
      </w:r>
      <w:r w:rsidR="008F2B83" w:rsidRPr="007664FB">
        <w:rPr>
          <w:color w:val="2A2A2A"/>
          <w:shd w:val="clear" w:color="auto" w:fill="FFFFFF"/>
          <w:lang w:val="en-US"/>
        </w:rPr>
        <w:t xml:space="preserve">sample </w:t>
      </w:r>
      <w:r w:rsidRPr="007664FB">
        <w:rPr>
          <w:color w:val="2A2A2A"/>
          <w:shd w:val="clear" w:color="auto" w:fill="FFFFFF"/>
          <w:lang w:val="en-US"/>
        </w:rPr>
        <w:t>were</w:t>
      </w:r>
      <w:r w:rsidR="008F2B83" w:rsidRPr="007664FB">
        <w:rPr>
          <w:color w:val="2A2A2A"/>
          <w:shd w:val="clear" w:color="auto" w:fill="FFFFFF"/>
          <w:lang w:val="en-US"/>
        </w:rPr>
        <w:t xml:space="preserve"> male</w:t>
      </w:r>
      <w:r w:rsidRPr="007664FB">
        <w:rPr>
          <w:color w:val="2A2A2A"/>
          <w:shd w:val="clear" w:color="auto" w:fill="FFFFFF"/>
          <w:lang w:val="en-US"/>
        </w:rPr>
        <w:t>, of whom</w:t>
      </w:r>
      <w:r w:rsidR="008F2B83" w:rsidRPr="007664FB">
        <w:rPr>
          <w:color w:val="2A2A2A"/>
          <w:shd w:val="clear" w:color="auto" w:fill="FFFFFF"/>
          <w:lang w:val="en-US"/>
        </w:rPr>
        <w:t xml:space="preserve"> 56.1% owned th</w:t>
      </w:r>
      <w:r w:rsidRPr="007664FB">
        <w:rPr>
          <w:color w:val="2A2A2A"/>
          <w:shd w:val="clear" w:color="auto" w:fill="FFFFFF"/>
          <w:lang w:val="en-US"/>
        </w:rPr>
        <w:t>eir home</w:t>
      </w:r>
      <w:r w:rsidR="008F2B83" w:rsidRPr="007664FB">
        <w:rPr>
          <w:color w:val="2A2A2A"/>
          <w:shd w:val="clear" w:color="auto" w:fill="FFFFFF"/>
          <w:lang w:val="en-US"/>
        </w:rPr>
        <w:t xml:space="preserve">. </w:t>
      </w:r>
      <w:r w:rsidRPr="007664FB">
        <w:rPr>
          <w:color w:val="2A2A2A"/>
          <w:shd w:val="clear" w:color="auto" w:fill="FFFFFF"/>
          <w:lang w:val="en-US"/>
        </w:rPr>
        <w:t>The average age group was 2.54 (SD = .82), which corresponds to ages between 18 and 35 years. T</w:t>
      </w:r>
      <w:r w:rsidR="008F2B83" w:rsidRPr="007664FB">
        <w:rPr>
          <w:color w:val="2A2A2A"/>
          <w:shd w:val="clear" w:color="auto" w:fill="FFFFFF"/>
          <w:lang w:val="en-US"/>
        </w:rPr>
        <w:t xml:space="preserve">he average level of education was </w:t>
      </w:r>
      <w:r w:rsidR="00C90B17" w:rsidRPr="007664FB">
        <w:rPr>
          <w:color w:val="2A2A2A"/>
          <w:shd w:val="clear" w:color="auto" w:fill="FFFFFF"/>
          <w:lang w:val="en-US"/>
        </w:rPr>
        <w:t>between vocational training and high school graduate (M=</w:t>
      </w:r>
      <w:r w:rsidR="008F2B83" w:rsidRPr="007664FB">
        <w:rPr>
          <w:color w:val="2A2A2A"/>
          <w:shd w:val="clear" w:color="auto" w:fill="FFFFFF"/>
          <w:lang w:val="en-US"/>
        </w:rPr>
        <w:t>2.68</w:t>
      </w:r>
      <w:r w:rsidR="00C90B17" w:rsidRPr="007664FB">
        <w:rPr>
          <w:color w:val="2A2A2A"/>
          <w:shd w:val="clear" w:color="auto" w:fill="FFFFFF"/>
          <w:lang w:val="en-US"/>
        </w:rPr>
        <w:t>;</w:t>
      </w:r>
      <w:r w:rsidR="008F2B83" w:rsidRPr="007664FB">
        <w:rPr>
          <w:color w:val="2A2A2A"/>
          <w:shd w:val="clear" w:color="auto" w:fill="FFFFFF"/>
          <w:lang w:val="en-US"/>
        </w:rPr>
        <w:t> </w:t>
      </w:r>
      <w:r w:rsidR="008F2B83" w:rsidRPr="007664FB">
        <w:rPr>
          <w:shd w:val="clear" w:color="auto" w:fill="FFFFFF"/>
          <w:lang w:val="en-US"/>
        </w:rPr>
        <w:t>SD</w:t>
      </w:r>
      <w:r w:rsidR="008F2B83" w:rsidRPr="007664FB">
        <w:rPr>
          <w:color w:val="2A2A2A"/>
          <w:shd w:val="clear" w:color="auto" w:fill="FFFFFF"/>
          <w:lang w:val="en-US"/>
        </w:rPr>
        <w:t>=1.68</w:t>
      </w:r>
      <w:r w:rsidR="00C90B17" w:rsidRPr="007664FB">
        <w:rPr>
          <w:color w:val="2A2A2A"/>
          <w:shd w:val="clear" w:color="auto" w:fill="FFFFFF"/>
          <w:lang w:val="en-US"/>
        </w:rPr>
        <w:t>; range 0–6</w:t>
      </w:r>
      <w:r w:rsidR="008F2B83" w:rsidRPr="007664FB">
        <w:rPr>
          <w:color w:val="2A2A2A"/>
          <w:shd w:val="clear" w:color="auto" w:fill="FFFFFF"/>
          <w:lang w:val="en-US"/>
        </w:rPr>
        <w:t>)</w:t>
      </w:r>
      <w:r w:rsidRPr="007664FB">
        <w:rPr>
          <w:color w:val="2A2A2A"/>
          <w:shd w:val="clear" w:color="auto" w:fill="FFFFFF"/>
          <w:lang w:val="en-US"/>
        </w:rPr>
        <w:t>.</w:t>
      </w:r>
      <w:r w:rsidR="008F2B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T</w:t>
      </w:r>
      <w:r w:rsidR="008F2B83" w:rsidRPr="007664FB">
        <w:rPr>
          <w:color w:val="2A2A2A"/>
          <w:shd w:val="clear" w:color="auto" w:fill="FFFFFF"/>
          <w:lang w:val="en-US"/>
        </w:rPr>
        <w:t>he average household size was 4.92 (SD=1.70)</w:t>
      </w:r>
      <w:r w:rsidRPr="007664FB">
        <w:rPr>
          <w:color w:val="2A2A2A"/>
          <w:shd w:val="clear" w:color="auto" w:fill="FFFFFF"/>
          <w:lang w:val="en-US"/>
        </w:rPr>
        <w:t>,</w:t>
      </w:r>
      <w:r w:rsidR="008F2B83" w:rsidRPr="007664FB">
        <w:rPr>
          <w:color w:val="2A2A2A"/>
          <w:shd w:val="clear" w:color="auto" w:fill="FFFFFF"/>
          <w:lang w:val="en-US"/>
        </w:rPr>
        <w:t xml:space="preserve"> and the average duration participants lived at their current </w:t>
      </w:r>
      <w:r w:rsidRPr="007664FB">
        <w:rPr>
          <w:color w:val="2A2A2A"/>
          <w:shd w:val="clear" w:color="auto" w:fill="FFFFFF"/>
          <w:lang w:val="en-US"/>
        </w:rPr>
        <w:t>address</w:t>
      </w:r>
      <w:r w:rsidR="008F2B83" w:rsidRPr="007664FB">
        <w:rPr>
          <w:color w:val="2A2A2A"/>
          <w:shd w:val="clear" w:color="auto" w:fill="FFFFFF"/>
          <w:lang w:val="en-US"/>
        </w:rPr>
        <w:t xml:space="preserve"> was 23 years (</w:t>
      </w:r>
      <w:r w:rsidR="008F2B83" w:rsidRPr="007664FB">
        <w:rPr>
          <w:shd w:val="clear" w:color="auto" w:fill="FFFFFF"/>
          <w:lang w:val="en-US"/>
        </w:rPr>
        <w:t>SD</w:t>
      </w:r>
      <w:r w:rsidR="008F2B83" w:rsidRPr="007664FB">
        <w:rPr>
          <w:color w:val="2A2A2A"/>
          <w:shd w:val="clear" w:color="auto" w:fill="FFFFFF"/>
          <w:lang w:val="en-US"/>
        </w:rPr>
        <w:t xml:space="preserve">=10.83). </w:t>
      </w:r>
    </w:p>
    <w:p w14:paraId="1DE34187" w14:textId="224F4B65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3.2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 xml:space="preserve">Bivariate Analysis </w:t>
      </w:r>
    </w:p>
    <w:p w14:paraId="32558706" w14:textId="3212FF05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We used bivariate analyses (</w:t>
      </w:r>
      <w:r w:rsidRPr="007664FB">
        <w:rPr>
          <w:shd w:val="clear" w:color="auto" w:fill="FFFFFF"/>
          <w:lang w:val="en-US"/>
        </w:rPr>
        <w:t>t</w:t>
      </w:r>
      <w:r w:rsidRPr="007664FB">
        <w:rPr>
          <w:color w:val="2A2A2A"/>
          <w:shd w:val="clear" w:color="auto" w:fill="FFFFFF"/>
          <w:lang w:val="en-US"/>
        </w:rPr>
        <w:t xml:space="preserve"> tests and </w:t>
      </w:r>
      <w:r w:rsidR="00C90B17" w:rsidRPr="007664FB">
        <w:rPr>
          <w:color w:val="3C4043"/>
          <w:shd w:val="clear" w:color="auto" w:fill="FFFFFF"/>
          <w:lang w:val="en-US"/>
        </w:rPr>
        <w:t>χ</w:t>
      </w:r>
      <w:r w:rsidR="00C90B17" w:rsidRPr="007664FB">
        <w:rPr>
          <w:color w:val="3C4043"/>
          <w:shd w:val="clear" w:color="auto" w:fill="FFFFFF"/>
          <w:vertAlign w:val="superscript"/>
          <w:lang w:val="en-US"/>
        </w:rPr>
        <w:t xml:space="preserve">2 </w:t>
      </w:r>
      <w:r w:rsidRPr="007664FB">
        <w:rPr>
          <w:color w:val="2A2A2A"/>
          <w:shd w:val="clear" w:color="auto" w:fill="FFFFFF"/>
          <w:lang w:val="en-US"/>
        </w:rPr>
        <w:t xml:space="preserve">tests) to identify significant differences </w:t>
      </w:r>
      <w:r w:rsidR="00C90B17" w:rsidRPr="007664FB">
        <w:rPr>
          <w:color w:val="2A2A2A"/>
          <w:shd w:val="clear" w:color="auto" w:fill="FFFFFF"/>
          <w:lang w:val="en-US"/>
        </w:rPr>
        <w:t xml:space="preserve">between our two groups </w:t>
      </w:r>
      <w:r w:rsidRPr="007664FB">
        <w:rPr>
          <w:color w:val="2A2A2A"/>
          <w:shd w:val="clear" w:color="auto" w:fill="FFFFFF"/>
          <w:lang w:val="en-US"/>
        </w:rPr>
        <w:t>(see </w:t>
      </w:r>
      <w:r w:rsidR="00F82183" w:rsidRPr="007664FB">
        <w:rPr>
          <w:color w:val="2A2A2A"/>
          <w:shd w:val="clear" w:color="auto" w:fill="FFFFFF"/>
          <w:lang w:val="en-US"/>
        </w:rPr>
        <w:t>t</w:t>
      </w:r>
      <w:r w:rsidRPr="007664FB">
        <w:rPr>
          <w:color w:val="2A2A2A"/>
          <w:shd w:val="clear" w:color="auto" w:fill="FFFFFF"/>
          <w:lang w:val="en-US"/>
        </w:rPr>
        <w:t xml:space="preserve">able 1). </w:t>
      </w:r>
    </w:p>
    <w:p w14:paraId="1629C6C0" w14:textId="59A9221C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There is no significant difference between </w:t>
      </w:r>
      <w:r w:rsidR="00C90B17" w:rsidRPr="007664FB">
        <w:rPr>
          <w:color w:val="2A2A2A"/>
          <w:shd w:val="clear" w:color="auto" w:fill="FFFFFF"/>
          <w:lang w:val="en-US"/>
        </w:rPr>
        <w:t>those with and without PSG</w:t>
      </w:r>
      <w:r w:rsidRPr="007664FB">
        <w:rPr>
          <w:color w:val="2A2A2A"/>
          <w:shd w:val="clear" w:color="auto" w:fill="FFFFFF"/>
          <w:lang w:val="en-US"/>
        </w:rPr>
        <w:t xml:space="preserve"> in terms of </w:t>
      </w:r>
      <w:r w:rsidR="00285F89">
        <w:rPr>
          <w:lang w:val="en-US"/>
        </w:rPr>
        <w:t>weekly walking duration</w:t>
      </w:r>
      <w:r w:rsidR="00C90B17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or social capital. </w:t>
      </w:r>
      <w:r w:rsidR="003B0838" w:rsidRPr="007664FB">
        <w:rPr>
          <w:color w:val="2A2A2A"/>
          <w:shd w:val="clear" w:color="auto" w:fill="FFFFFF"/>
          <w:lang w:val="en-US"/>
        </w:rPr>
        <w:t>However,</w:t>
      </w:r>
      <w:r w:rsidRPr="007664FB">
        <w:rPr>
          <w:color w:val="2A2A2A"/>
          <w:shd w:val="clear" w:color="auto" w:fill="FFFFFF"/>
          <w:lang w:val="en-US"/>
        </w:rPr>
        <w:t xml:space="preserve"> participants with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 were less likely to perceive their neighborhoods as safe, and reported higher life quality satisfaction than those without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. </w:t>
      </w:r>
    </w:p>
    <w:p w14:paraId="5BBA77DC" w14:textId="25CF9477" w:rsidR="008F2B83" w:rsidRPr="007664FB" w:rsidRDefault="00F821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T</w:t>
      </w:r>
      <w:r w:rsidR="008F2B83" w:rsidRPr="007664FB">
        <w:rPr>
          <w:color w:val="2A2A2A"/>
          <w:shd w:val="clear" w:color="auto" w:fill="FFFFFF"/>
          <w:lang w:val="en-US"/>
        </w:rPr>
        <w:t xml:space="preserve">here were no significant differences between </w:t>
      </w:r>
      <w:r w:rsidR="001C5CFA" w:rsidRPr="007664FB">
        <w:rPr>
          <w:color w:val="2A2A2A"/>
          <w:shd w:val="clear" w:color="auto" w:fill="FFFFFF"/>
          <w:lang w:val="en-US"/>
        </w:rPr>
        <w:t>our two groups</w:t>
      </w:r>
      <w:r w:rsidRPr="007664FB">
        <w:rPr>
          <w:color w:val="2A2A2A"/>
          <w:shd w:val="clear" w:color="auto" w:fill="FFFFFF"/>
          <w:lang w:val="en-US"/>
        </w:rPr>
        <w:t xml:space="preserve"> of PSG owners and nonowners</w:t>
      </w:r>
      <w:r w:rsidR="008F2B83" w:rsidRPr="007664FB">
        <w:rPr>
          <w:color w:val="2A2A2A"/>
          <w:shd w:val="clear" w:color="auto" w:fill="FFFFFF"/>
          <w:lang w:val="en-US"/>
        </w:rPr>
        <w:t xml:space="preserve"> in terms</w:t>
      </w:r>
      <w:r w:rsidR="001C5CFA" w:rsidRPr="007664FB">
        <w:rPr>
          <w:color w:val="2A2A2A"/>
          <w:shd w:val="clear" w:color="auto" w:fill="FFFFFF"/>
          <w:lang w:val="en-US"/>
        </w:rPr>
        <w:t xml:space="preserve"> of </w:t>
      </w:r>
      <w:r w:rsidR="008F2B83" w:rsidRPr="007664FB">
        <w:rPr>
          <w:color w:val="2A2A2A"/>
          <w:shd w:val="clear" w:color="auto" w:fill="FFFFFF"/>
          <w:lang w:val="en-US"/>
        </w:rPr>
        <w:t>gender, age, education, marital status, house</w:t>
      </w:r>
      <w:r w:rsidR="001C5CFA" w:rsidRPr="007664FB">
        <w:rPr>
          <w:color w:val="2A2A2A"/>
          <w:shd w:val="clear" w:color="auto" w:fill="FFFFFF"/>
          <w:lang w:val="en-US"/>
        </w:rPr>
        <w:t xml:space="preserve"> or car</w:t>
      </w:r>
      <w:r w:rsidR="008F2B83" w:rsidRPr="007664FB">
        <w:rPr>
          <w:color w:val="2A2A2A"/>
          <w:shd w:val="clear" w:color="auto" w:fill="FFFFFF"/>
          <w:lang w:val="en-US"/>
        </w:rPr>
        <w:t xml:space="preserve"> ownership, years lived in current address</w:t>
      </w:r>
      <w:r w:rsidR="001C5CFA" w:rsidRPr="007664FB">
        <w:rPr>
          <w:color w:val="2A2A2A"/>
          <w:shd w:val="clear" w:color="auto" w:fill="FFFFFF"/>
          <w:lang w:val="en-US"/>
        </w:rPr>
        <w:t>,</w:t>
      </w:r>
      <w:r w:rsidRPr="007664FB">
        <w:rPr>
          <w:color w:val="2A2A2A"/>
          <w:shd w:val="clear" w:color="auto" w:fill="FFFFFF"/>
          <w:lang w:val="en-US"/>
        </w:rPr>
        <w:t xml:space="preserve"> or</w:t>
      </w:r>
      <w:r w:rsidR="001C5CFA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>household size</w:t>
      </w:r>
      <w:r w:rsidR="001C5CFA" w:rsidRPr="007664FB">
        <w:rPr>
          <w:color w:val="2A2A2A"/>
          <w:shd w:val="clear" w:color="auto" w:fill="FFFFFF"/>
          <w:lang w:val="en-US"/>
        </w:rPr>
        <w:t>.</w:t>
      </w:r>
    </w:p>
    <w:p w14:paraId="1B951109" w14:textId="4173EA5B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Spearman’s correlations were calculated </w:t>
      </w:r>
      <w:r w:rsidR="00F82183" w:rsidRPr="007664FB">
        <w:rPr>
          <w:color w:val="2A2A2A"/>
          <w:shd w:val="clear" w:color="auto" w:fill="FFFFFF"/>
          <w:lang w:val="en-US"/>
        </w:rPr>
        <w:t>for the</w:t>
      </w:r>
      <w:r w:rsidRPr="007664FB">
        <w:rPr>
          <w:color w:val="2A2A2A"/>
          <w:shd w:val="clear" w:color="auto" w:fill="FFFFFF"/>
          <w:lang w:val="en-US"/>
        </w:rPr>
        <w:t xml:space="preserve"> four key variables,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>, neighborhood safety, neighborhood satisfaction and social capital</w:t>
      </w:r>
      <w:r w:rsidR="00F82183" w:rsidRPr="007664FB">
        <w:rPr>
          <w:color w:val="2A2A2A"/>
          <w:shd w:val="clear" w:color="auto" w:fill="FFFFFF"/>
          <w:lang w:val="en-US"/>
        </w:rPr>
        <w:t xml:space="preserve"> f</w:t>
      </w:r>
      <w:r w:rsidRPr="007664FB">
        <w:rPr>
          <w:color w:val="2A2A2A"/>
          <w:shd w:val="clear" w:color="auto" w:fill="FFFFFF"/>
          <w:lang w:val="en-US"/>
        </w:rPr>
        <w:t xml:space="preserve">or </w:t>
      </w:r>
      <w:r w:rsidR="00F82183" w:rsidRPr="007664FB">
        <w:rPr>
          <w:color w:val="2A2A2A"/>
          <w:shd w:val="clear" w:color="auto" w:fill="FFFFFF"/>
          <w:lang w:val="en-US"/>
        </w:rPr>
        <w:t>the two groups</w:t>
      </w:r>
      <w:r w:rsidRPr="007664FB">
        <w:rPr>
          <w:color w:val="2A2A2A"/>
          <w:shd w:val="clear" w:color="auto" w:fill="FFFFFF"/>
          <w:lang w:val="en-US"/>
        </w:rPr>
        <w:t xml:space="preserve">. </w:t>
      </w:r>
      <w:r w:rsidR="00F82183" w:rsidRPr="007664FB">
        <w:rPr>
          <w:color w:val="2A2A2A"/>
          <w:shd w:val="clear" w:color="auto" w:fill="FFFFFF"/>
          <w:lang w:val="en-US"/>
        </w:rPr>
        <w:t>F</w:t>
      </w:r>
      <w:r w:rsidRPr="007664FB">
        <w:rPr>
          <w:color w:val="2A2A2A"/>
          <w:shd w:val="clear" w:color="auto" w:fill="FFFFFF"/>
          <w:lang w:val="en-US"/>
        </w:rPr>
        <w:t xml:space="preserve">or </w:t>
      </w:r>
      <w:r w:rsidR="00F82183" w:rsidRPr="007664FB">
        <w:rPr>
          <w:color w:val="2A2A2A"/>
          <w:shd w:val="clear" w:color="auto" w:fill="FFFFFF"/>
          <w:lang w:val="en-US"/>
        </w:rPr>
        <w:t xml:space="preserve">participants </w:t>
      </w:r>
      <w:r w:rsidRPr="007664FB">
        <w:rPr>
          <w:color w:val="2A2A2A"/>
          <w:shd w:val="clear" w:color="auto" w:fill="FFFFFF"/>
          <w:lang w:val="en-US"/>
        </w:rPr>
        <w:t xml:space="preserve">without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,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was significantly correlated with life quality satisfaction only</w:t>
      </w:r>
      <w:r w:rsidR="00F82183" w:rsidRPr="007664FB">
        <w:rPr>
          <w:color w:val="2A2A2A"/>
          <w:shd w:val="clear" w:color="auto" w:fill="FFFFFF"/>
          <w:lang w:val="en-US"/>
        </w:rPr>
        <w:t xml:space="preserve"> (</w:t>
      </w:r>
      <w:r w:rsidR="00F82183" w:rsidRPr="007664FB">
        <w:rPr>
          <w:shd w:val="clear" w:color="auto" w:fill="FFFFFF"/>
          <w:lang w:val="en-US"/>
        </w:rPr>
        <w:t>r</w:t>
      </w:r>
      <w:r w:rsidR="00F82183" w:rsidRPr="007664FB">
        <w:rPr>
          <w:color w:val="2A2A2A"/>
          <w:shd w:val="clear" w:color="auto" w:fill="FFFFFF"/>
          <w:lang w:val="en-US"/>
        </w:rPr>
        <w:t>=-.358; </w:t>
      </w:r>
      <w:r w:rsidR="00F82183" w:rsidRPr="007664FB">
        <w:rPr>
          <w:shd w:val="clear" w:color="auto" w:fill="FFFFFF"/>
          <w:lang w:val="en-US"/>
        </w:rPr>
        <w:t>p</w:t>
      </w:r>
      <w:r w:rsidR="00F82183" w:rsidRPr="007664FB">
        <w:rPr>
          <w:color w:val="2A2A2A"/>
          <w:shd w:val="clear" w:color="auto" w:fill="FFFFFF"/>
          <w:lang w:val="en-US"/>
        </w:rPr>
        <w:t>&lt;.001)</w:t>
      </w:r>
      <w:r w:rsidRPr="007664FB">
        <w:rPr>
          <w:color w:val="2A2A2A"/>
          <w:shd w:val="clear" w:color="auto" w:fill="FFFFFF"/>
          <w:lang w:val="en-US"/>
        </w:rPr>
        <w:t>, while social capital and life quality satisfaction were significantly correlated</w:t>
      </w:r>
      <w:r w:rsidR="001C5CFA" w:rsidRPr="007664FB">
        <w:rPr>
          <w:color w:val="2A2A2A"/>
          <w:shd w:val="clear" w:color="auto" w:fill="FFFFFF"/>
          <w:lang w:val="en-US"/>
        </w:rPr>
        <w:t xml:space="preserve"> to each other</w:t>
      </w:r>
      <w:r w:rsidRPr="007664FB">
        <w:rPr>
          <w:color w:val="2A2A2A"/>
          <w:shd w:val="clear" w:color="auto" w:fill="FFFFFF"/>
          <w:lang w:val="en-US"/>
        </w:rPr>
        <w:t xml:space="preserve"> (</w:t>
      </w:r>
      <w:r w:rsidRPr="007664FB">
        <w:rPr>
          <w:shd w:val="clear" w:color="auto" w:fill="FFFFFF"/>
          <w:lang w:val="en-US"/>
        </w:rPr>
        <w:t>r</w:t>
      </w:r>
      <w:r w:rsidRPr="007664FB">
        <w:rPr>
          <w:color w:val="2A2A2A"/>
          <w:shd w:val="clear" w:color="auto" w:fill="FFFFFF"/>
          <w:lang w:val="en-US"/>
        </w:rPr>
        <w:t>=</w:t>
      </w:r>
      <w:r w:rsidR="00F821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-.328; </w:t>
      </w:r>
      <w:r w:rsidRPr="007664FB">
        <w:rPr>
          <w:shd w:val="clear" w:color="auto" w:fill="FFFFFF"/>
          <w:lang w:val="en-US"/>
        </w:rPr>
        <w:t>p</w:t>
      </w:r>
      <w:r w:rsidR="00F82183" w:rsidRPr="007664FB">
        <w:rPr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&lt;</w:t>
      </w:r>
      <w:r w:rsidR="00F821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.001). There were no significant associations between neighborhood safety and other variables. </w:t>
      </w:r>
    </w:p>
    <w:p w14:paraId="40BB3F24" w14:textId="01B5E009" w:rsidR="008F2B83" w:rsidRPr="007664FB" w:rsidRDefault="008F2B83" w:rsidP="007664FB">
      <w:pPr>
        <w:spacing w:after="240"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For </w:t>
      </w:r>
      <w:r w:rsidR="00F82183" w:rsidRPr="007664FB">
        <w:rPr>
          <w:color w:val="2A2A2A"/>
          <w:shd w:val="clear" w:color="auto" w:fill="FFFFFF"/>
          <w:lang w:val="en-US"/>
        </w:rPr>
        <w:t>participants with</w:t>
      </w:r>
      <w:r w:rsidRPr="007664FB">
        <w:rPr>
          <w:color w:val="2A2A2A"/>
          <w:shd w:val="clear" w:color="auto" w:fill="FFFFFF"/>
          <w:lang w:val="en-US"/>
        </w:rPr>
        <w:t xml:space="preserve">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,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was significantly associated with life satisfaction (r=</w:t>
      </w:r>
      <w:r w:rsidR="00F821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.202, </w:t>
      </w:r>
      <w:r w:rsidR="00B510A0" w:rsidRPr="007664FB">
        <w:rPr>
          <w:color w:val="2A2A2A"/>
          <w:shd w:val="clear" w:color="auto" w:fill="FFFFFF"/>
          <w:lang w:val="en-US"/>
        </w:rPr>
        <w:t>p</w:t>
      </w:r>
      <w:r w:rsidR="00F821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&lt;</w:t>
      </w:r>
      <w:r w:rsidR="00F82183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.001) and social capital </w:t>
      </w:r>
      <w:r w:rsidR="001C5CFA" w:rsidRPr="007664FB">
        <w:rPr>
          <w:color w:val="2A2A2A"/>
          <w:shd w:val="clear" w:color="auto" w:fill="FFFFFF"/>
          <w:lang w:val="en-US"/>
        </w:rPr>
        <w:t xml:space="preserve">only </w:t>
      </w:r>
      <w:r w:rsidRPr="007664FB">
        <w:rPr>
          <w:color w:val="2A2A2A"/>
          <w:shd w:val="clear" w:color="auto" w:fill="FFFFFF"/>
          <w:lang w:val="en-US"/>
        </w:rPr>
        <w:t>(r=.192, p&lt;.005). Neighborhood safety, Life satisfaction and social capital were all positively associated with each other (</w:t>
      </w:r>
      <w:r w:rsidRPr="007664FB">
        <w:rPr>
          <w:shd w:val="clear" w:color="auto" w:fill="FFFFFF"/>
          <w:lang w:val="en-US"/>
        </w:rPr>
        <w:t>p</w:t>
      </w:r>
      <w:r w:rsidR="00BE2FE6" w:rsidRPr="007664FB">
        <w:rPr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&lt;</w:t>
      </w:r>
      <w:r w:rsidR="00BE2FE6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.001).</w:t>
      </w:r>
    </w:p>
    <w:p w14:paraId="6A721CBF" w14:textId="077A6EDD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3.3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 xml:space="preserve">Multivariate Analysis </w:t>
      </w:r>
    </w:p>
    <w:p w14:paraId="36C5AEF8" w14:textId="06B13563" w:rsidR="008F2B83" w:rsidRPr="007664FB" w:rsidRDefault="008F2B83" w:rsidP="007664FB">
      <w:pPr>
        <w:spacing w:after="240"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Table</w:t>
      </w:r>
      <w:r w:rsidR="00441448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2 shows the results of the </w:t>
      </w:r>
      <w:r w:rsidR="001C5CFA" w:rsidRPr="007664FB">
        <w:rPr>
          <w:color w:val="2A2A2A"/>
          <w:shd w:val="clear" w:color="auto" w:fill="FFFFFF"/>
          <w:lang w:val="en-US"/>
        </w:rPr>
        <w:t>WLS</w:t>
      </w:r>
      <w:r w:rsidRPr="007664FB">
        <w:rPr>
          <w:color w:val="2A2A2A"/>
          <w:shd w:val="clear" w:color="auto" w:fill="FFFFFF"/>
          <w:lang w:val="en-US"/>
        </w:rPr>
        <w:t xml:space="preserve"> predicting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, stratified by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 ownership. In </w:t>
      </w:r>
      <w:r w:rsidR="00441448" w:rsidRPr="007664FB">
        <w:rPr>
          <w:color w:val="2A2A2A"/>
          <w:shd w:val="clear" w:color="auto" w:fill="FFFFFF"/>
          <w:lang w:val="en-US"/>
        </w:rPr>
        <w:t>m</w:t>
      </w:r>
      <w:r w:rsidR="00876FC9" w:rsidRPr="007664FB">
        <w:rPr>
          <w:color w:val="2A2A2A"/>
          <w:shd w:val="clear" w:color="auto" w:fill="FFFFFF"/>
          <w:lang w:val="en-US"/>
        </w:rPr>
        <w:t>odel</w:t>
      </w:r>
      <w:r w:rsidR="00441448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1 we compared the two groups of participants with and without PSG, in </w:t>
      </w:r>
      <w:r w:rsidR="00441448" w:rsidRPr="007664FB">
        <w:rPr>
          <w:color w:val="2A2A2A"/>
          <w:shd w:val="clear" w:color="auto" w:fill="FFFFFF"/>
          <w:lang w:val="en-US"/>
        </w:rPr>
        <w:t>m</w:t>
      </w:r>
      <w:r w:rsidR="00876FC9" w:rsidRPr="007664FB">
        <w:rPr>
          <w:color w:val="2A2A2A"/>
          <w:shd w:val="clear" w:color="auto" w:fill="FFFFFF"/>
          <w:lang w:val="en-US"/>
        </w:rPr>
        <w:t>odel</w:t>
      </w:r>
      <w:r w:rsidR="00441448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2 we verified PSG ownership moderat</w:t>
      </w:r>
      <w:r w:rsidR="00441448" w:rsidRPr="007664FB">
        <w:rPr>
          <w:color w:val="2A2A2A"/>
          <w:shd w:val="clear" w:color="auto" w:fill="FFFFFF"/>
          <w:lang w:val="en-US"/>
        </w:rPr>
        <w:t>ing effects on</w:t>
      </w:r>
      <w:r w:rsidRPr="007664FB">
        <w:rPr>
          <w:color w:val="2A2A2A"/>
          <w:shd w:val="clear" w:color="auto" w:fill="FFFFFF"/>
          <w:lang w:val="en-US"/>
        </w:rPr>
        <w:t xml:space="preserve"> the </w:t>
      </w:r>
      <w:r w:rsidR="00441448" w:rsidRPr="007664FB">
        <w:rPr>
          <w:color w:val="2A2A2A"/>
          <w:shd w:val="clear" w:color="auto" w:fill="FFFFFF"/>
          <w:lang w:val="en-US"/>
        </w:rPr>
        <w:t>association</w:t>
      </w:r>
      <w:r w:rsidRPr="007664FB">
        <w:rPr>
          <w:color w:val="2A2A2A"/>
          <w:shd w:val="clear" w:color="auto" w:fill="FFFFFF"/>
          <w:lang w:val="en-US"/>
        </w:rPr>
        <w:t xml:space="preserve"> between our main variables and in </w:t>
      </w:r>
      <w:r w:rsidR="00441448" w:rsidRPr="007664FB">
        <w:rPr>
          <w:color w:val="2A2A2A"/>
          <w:shd w:val="clear" w:color="auto" w:fill="FFFFFF"/>
          <w:lang w:val="en-US"/>
        </w:rPr>
        <w:t>m</w:t>
      </w:r>
      <w:r w:rsidR="00876FC9" w:rsidRPr="007664FB">
        <w:rPr>
          <w:color w:val="2A2A2A"/>
          <w:shd w:val="clear" w:color="auto" w:fill="FFFFFF"/>
          <w:lang w:val="en-US"/>
        </w:rPr>
        <w:t>odel</w:t>
      </w:r>
      <w:r w:rsidR="00441448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3 we tried to identify PSG characteristics that were significantly associated with </w:t>
      </w:r>
      <w:r w:rsidR="000F258B" w:rsidRPr="007664FB">
        <w:rPr>
          <w:color w:val="2A2A2A"/>
          <w:shd w:val="clear" w:color="auto" w:fill="FFFFFF"/>
          <w:lang w:val="en-US"/>
        </w:rPr>
        <w:t>walking duration</w:t>
      </w:r>
      <w:r w:rsidRPr="007664FB">
        <w:rPr>
          <w:color w:val="2A2A2A"/>
          <w:shd w:val="clear" w:color="auto" w:fill="FFFFFF"/>
          <w:lang w:val="en-US"/>
        </w:rPr>
        <w:t xml:space="preserve"> controlling for covariates.</w:t>
      </w:r>
    </w:p>
    <w:p w14:paraId="60C5A1A5" w14:textId="4739EACB" w:rsidR="009B4697" w:rsidRPr="0007722F" w:rsidRDefault="009B4697" w:rsidP="007664FB">
      <w:pPr>
        <w:shd w:val="clear" w:color="auto" w:fill="FFFFFF" w:themeFill="background1"/>
        <w:spacing w:line="276" w:lineRule="auto"/>
        <w:jc w:val="both"/>
        <w:rPr>
          <w:color w:val="2A2A2A"/>
          <w:sz w:val="20"/>
          <w:szCs w:val="20"/>
          <w:shd w:val="clear" w:color="auto" w:fill="FFFFFF"/>
          <w:lang w:val="en-US"/>
        </w:rPr>
      </w:pPr>
      <w:r w:rsidRPr="0007722F">
        <w:rPr>
          <w:color w:val="2A2A2A"/>
          <w:sz w:val="20"/>
          <w:szCs w:val="20"/>
          <w:lang w:val="en-US"/>
        </w:rPr>
        <w:lastRenderedPageBreak/>
        <w:t xml:space="preserve">Table 2. </w:t>
      </w:r>
      <w:r w:rsidRPr="0007722F">
        <w:rPr>
          <w:color w:val="2A2A2A"/>
          <w:sz w:val="20"/>
          <w:szCs w:val="20"/>
          <w:shd w:val="clear" w:color="auto" w:fill="FFFFFF"/>
          <w:lang w:val="en-US"/>
        </w:rPr>
        <w:t xml:space="preserve">WLS explaining </w:t>
      </w:r>
      <w:r w:rsidR="00285F89">
        <w:rPr>
          <w:color w:val="2A2A2A"/>
          <w:sz w:val="20"/>
          <w:szCs w:val="20"/>
          <w:shd w:val="clear" w:color="auto" w:fill="FFFFFF"/>
          <w:lang w:val="en-US"/>
        </w:rPr>
        <w:t>WEEKLY WALKING DURATION</w:t>
      </w:r>
      <w:r w:rsidRPr="0007722F">
        <w:rPr>
          <w:color w:val="2A2A2A"/>
          <w:sz w:val="20"/>
          <w:szCs w:val="20"/>
          <w:shd w:val="clear" w:color="auto" w:fill="FFFFFF"/>
          <w:lang w:val="en-US"/>
        </w:rPr>
        <w:t xml:space="preserve"> in minutes (N=388</w:t>
      </w:r>
      <w:r w:rsidRPr="0007722F">
        <w:rPr>
          <w:color w:val="2A2A2A"/>
          <w:sz w:val="20"/>
          <w:szCs w:val="20"/>
          <w:lang w:val="en-US"/>
        </w:rPr>
        <w:t>)</w:t>
      </w:r>
    </w:p>
    <w:tbl>
      <w:tblPr>
        <w:tblStyle w:val="TableGrid"/>
        <w:tblW w:w="9078" w:type="dxa"/>
        <w:tblInd w:w="-142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276"/>
        <w:gridCol w:w="1276"/>
        <w:gridCol w:w="1275"/>
        <w:gridCol w:w="1276"/>
        <w:gridCol w:w="1276"/>
        <w:gridCol w:w="1281"/>
      </w:tblGrid>
      <w:tr w:rsidR="009B4697" w:rsidRPr="0007722F" w14:paraId="5072733C" w14:textId="77777777" w:rsidTr="00A71A05">
        <w:trPr>
          <w:trHeight w:val="246"/>
        </w:trPr>
        <w:tc>
          <w:tcPr>
            <w:tcW w:w="141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8D72B3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1A24CAE" w14:textId="45C9B166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Model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3827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A646550" w14:textId="76CB2A6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Model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28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88F6716" w14:textId="02FE7495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Model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</w:tr>
      <w:tr w:rsidR="009B4697" w:rsidRPr="0007722F" w14:paraId="3E02003D" w14:textId="77777777" w:rsidTr="00A71A05">
        <w:trPr>
          <w:trHeight w:val="251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BA02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FB224D" w14:textId="7C0E780B" w:rsidR="009B4697" w:rsidRPr="0007722F" w:rsidRDefault="000B2050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no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PSG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5FB7AB" w14:textId="7F23E7A0" w:rsidR="009B4697" w:rsidRPr="0007722F" w:rsidRDefault="000B2050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with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PSG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15F0D7" w14:textId="6B26AD0D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Step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C53A27" w14:textId="33AF4A09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Step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E54C00A" w14:textId="66B809F1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Step</w:t>
            </w:r>
            <w:r w:rsidR="00BE2FE6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57F94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B4697" w:rsidRPr="0007722F" w14:paraId="19460664" w14:textId="77777777" w:rsidTr="00A71A05">
        <w:trPr>
          <w:trHeight w:val="254"/>
        </w:trPr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DD004E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0588BC6" w14:textId="28B5A9CF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B 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(CI)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FF708F7" w14:textId="1A41C49E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B 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(CI)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31FC400" w14:textId="08048D2C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B 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(CI)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4AEE66D" w14:textId="21B4E483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B 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(CI)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74CAC6CD" w14:textId="7453AC38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B (CI)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239AA46" w14:textId="72ECD6EF" w:rsidR="009B4697" w:rsidRPr="0007722F" w:rsidRDefault="00BE2FE6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B </w:t>
            </w:r>
            <w:r w:rsidR="009B4697"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(CI)</w:t>
            </w:r>
          </w:p>
        </w:tc>
      </w:tr>
      <w:tr w:rsidR="009B4697" w:rsidRPr="0007722F" w14:paraId="1EC73D60" w14:textId="77777777" w:rsidTr="00A71A05">
        <w:trPr>
          <w:trHeight w:val="453"/>
        </w:trPr>
        <w:tc>
          <w:tcPr>
            <w:tcW w:w="1418" w:type="dxa"/>
            <w:tcBorders>
              <w:top w:val="single" w:sz="12" w:space="0" w:color="auto"/>
            </w:tcBorders>
          </w:tcPr>
          <w:p w14:paraId="2E6FDE54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PSG ownership 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14B1189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6909AED9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3385B20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1.10</w:t>
            </w:r>
          </w:p>
          <w:p w14:paraId="2B0C297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-23.25/25.44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0C9F691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.65</w:t>
            </w:r>
          </w:p>
          <w:p w14:paraId="5A8E527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-23.53/24.84</w:t>
            </w:r>
          </w:p>
        </w:tc>
        <w:tc>
          <w:tcPr>
            <w:tcW w:w="1276" w:type="dxa"/>
            <w:tcBorders>
              <w:top w:val="single" w:sz="12" w:space="0" w:color="auto"/>
            </w:tcBorders>
          </w:tcPr>
          <w:p w14:paraId="20FDABC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-.11</w:t>
            </w:r>
          </w:p>
          <w:p w14:paraId="3EB35B9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-25.97/25.74</w:t>
            </w:r>
          </w:p>
        </w:tc>
        <w:tc>
          <w:tcPr>
            <w:tcW w:w="1281" w:type="dxa"/>
            <w:tcBorders>
              <w:top w:val="single" w:sz="12" w:space="0" w:color="auto"/>
            </w:tcBorders>
          </w:tcPr>
          <w:p w14:paraId="01CC8998" w14:textId="77777777" w:rsidR="009B4697" w:rsidRPr="0007722F" w:rsidRDefault="009B4697" w:rsidP="007664FB">
            <w:pPr>
              <w:shd w:val="clear" w:color="auto" w:fill="FFFFFF" w:themeFill="background1"/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B4697" w:rsidRPr="0007722F" w14:paraId="36ED3EC1" w14:textId="77777777" w:rsidTr="00A71A05">
        <w:trPr>
          <w:trHeight w:val="574"/>
        </w:trPr>
        <w:tc>
          <w:tcPr>
            <w:tcW w:w="1418" w:type="dxa"/>
          </w:tcPr>
          <w:p w14:paraId="5C8A4559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life quality satisfaction</w:t>
            </w:r>
          </w:p>
        </w:tc>
        <w:tc>
          <w:tcPr>
            <w:tcW w:w="1276" w:type="dxa"/>
          </w:tcPr>
          <w:p w14:paraId="3F933E0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7.25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0EBF4C1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-4.28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18.79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)</w:t>
            </w:r>
          </w:p>
        </w:tc>
        <w:tc>
          <w:tcPr>
            <w:tcW w:w="1276" w:type="dxa"/>
          </w:tcPr>
          <w:p w14:paraId="5BD6D503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33.45**</w:t>
            </w:r>
          </w:p>
          <w:p w14:paraId="5BB6B8F1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(12.77/54.12)</w:t>
            </w:r>
          </w:p>
        </w:tc>
        <w:tc>
          <w:tcPr>
            <w:tcW w:w="1275" w:type="dxa"/>
          </w:tcPr>
          <w:p w14:paraId="0BE1E22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14.713***</w:t>
            </w:r>
          </w:p>
          <w:p w14:paraId="73ACA0AA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(6.50/22.92)</w:t>
            </w:r>
          </w:p>
        </w:tc>
        <w:tc>
          <w:tcPr>
            <w:tcW w:w="1276" w:type="dxa"/>
          </w:tcPr>
          <w:p w14:paraId="409C9F0E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12.74**</w:t>
            </w:r>
          </w:p>
          <w:p w14:paraId="538EBB5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(4.43/21.05)</w:t>
            </w:r>
          </w:p>
        </w:tc>
        <w:tc>
          <w:tcPr>
            <w:tcW w:w="1276" w:type="dxa"/>
          </w:tcPr>
          <w:p w14:paraId="25B50D76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13.36*</w:t>
            </w:r>
          </w:p>
          <w:p w14:paraId="2DD22516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(2.28/24.44)</w:t>
            </w:r>
          </w:p>
        </w:tc>
        <w:tc>
          <w:tcPr>
            <w:tcW w:w="1281" w:type="dxa"/>
          </w:tcPr>
          <w:p w14:paraId="71E57FD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1.33</w:t>
            </w:r>
          </w:p>
          <w:p w14:paraId="0C65C2C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-8.70/11.36</w:t>
            </w:r>
          </w:p>
        </w:tc>
      </w:tr>
      <w:tr w:rsidR="009B4697" w:rsidRPr="0007722F" w14:paraId="6E36E9B9" w14:textId="77777777" w:rsidTr="00A71A05">
        <w:tc>
          <w:tcPr>
            <w:tcW w:w="1418" w:type="dxa"/>
          </w:tcPr>
          <w:p w14:paraId="468D4762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Social capital</w:t>
            </w:r>
          </w:p>
        </w:tc>
        <w:tc>
          <w:tcPr>
            <w:tcW w:w="1276" w:type="dxa"/>
          </w:tcPr>
          <w:p w14:paraId="34F84934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6.00</w:t>
            </w:r>
          </w:p>
          <w:p w14:paraId="341D181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-2.28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14.30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)</w:t>
            </w:r>
          </w:p>
        </w:tc>
        <w:tc>
          <w:tcPr>
            <w:tcW w:w="1276" w:type="dxa"/>
          </w:tcPr>
          <w:p w14:paraId="5B333AF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19.08**</w:t>
            </w:r>
          </w:p>
          <w:p w14:paraId="576B2B64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(4.76/33.40)</w:t>
            </w:r>
          </w:p>
        </w:tc>
        <w:tc>
          <w:tcPr>
            <w:tcW w:w="1275" w:type="dxa"/>
          </w:tcPr>
          <w:p w14:paraId="456C849A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8.016*</w:t>
            </w:r>
          </w:p>
          <w:p w14:paraId="6F27E9A6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(1.01/15.02)</w:t>
            </w:r>
          </w:p>
        </w:tc>
        <w:tc>
          <w:tcPr>
            <w:tcW w:w="1276" w:type="dxa"/>
          </w:tcPr>
          <w:p w14:paraId="693B801C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13.48**</w:t>
            </w:r>
          </w:p>
          <w:p w14:paraId="2AAEA749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(5.17/21.79)</w:t>
            </w:r>
          </w:p>
        </w:tc>
        <w:tc>
          <w:tcPr>
            <w:tcW w:w="1276" w:type="dxa"/>
          </w:tcPr>
          <w:p w14:paraId="095471B1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13.21**</w:t>
            </w:r>
          </w:p>
          <w:p w14:paraId="079A426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(4.29/22.12)</w:t>
            </w:r>
          </w:p>
        </w:tc>
        <w:tc>
          <w:tcPr>
            <w:tcW w:w="1281" w:type="dxa"/>
          </w:tcPr>
          <w:p w14:paraId="43F35977" w14:textId="77777777" w:rsidR="009B4697" w:rsidRPr="0007722F" w:rsidRDefault="009B4697" w:rsidP="007664FB">
            <w:pPr>
              <w:shd w:val="clear" w:color="auto" w:fill="FFFFFF" w:themeFill="background1"/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1.63</w:t>
            </w:r>
          </w:p>
          <w:p w14:paraId="69BC0C76" w14:textId="77777777" w:rsidR="009B4697" w:rsidRPr="0007722F" w:rsidRDefault="009B4697" w:rsidP="007664FB">
            <w:pPr>
              <w:shd w:val="clear" w:color="auto" w:fill="FFFFFF" w:themeFill="background1"/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(-5.75/9.02)</w:t>
            </w:r>
          </w:p>
        </w:tc>
      </w:tr>
      <w:tr w:rsidR="009B4697" w:rsidRPr="0007722F" w14:paraId="7E21F15C" w14:textId="77777777" w:rsidTr="00A71A05">
        <w:tc>
          <w:tcPr>
            <w:tcW w:w="1418" w:type="dxa"/>
          </w:tcPr>
          <w:p w14:paraId="4BB15CC3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Safety </w:t>
            </w:r>
          </w:p>
          <w:p w14:paraId="6E4076BC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perception</w:t>
            </w:r>
          </w:p>
        </w:tc>
        <w:tc>
          <w:tcPr>
            <w:tcW w:w="1276" w:type="dxa"/>
          </w:tcPr>
          <w:p w14:paraId="3A17F89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-7.17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44A8A115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-24.92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10.57</w:t>
            </w:r>
          </w:p>
        </w:tc>
        <w:tc>
          <w:tcPr>
            <w:tcW w:w="1276" w:type="dxa"/>
          </w:tcPr>
          <w:p w14:paraId="14386F8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14.32</w:t>
            </w:r>
          </w:p>
          <w:p w14:paraId="541A8FA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(-31.48/60.14)</w:t>
            </w:r>
          </w:p>
        </w:tc>
        <w:tc>
          <w:tcPr>
            <w:tcW w:w="1275" w:type="dxa"/>
          </w:tcPr>
          <w:p w14:paraId="1A05500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1.359</w:t>
            </w:r>
          </w:p>
          <w:p w14:paraId="58DB36D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(-13.74/16.46)</w:t>
            </w:r>
          </w:p>
        </w:tc>
        <w:tc>
          <w:tcPr>
            <w:tcW w:w="1276" w:type="dxa"/>
          </w:tcPr>
          <w:p w14:paraId="6CD4A9D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5.13</w:t>
            </w:r>
          </w:p>
          <w:p w14:paraId="3584194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(-10.19/20.46)</w:t>
            </w:r>
          </w:p>
        </w:tc>
        <w:tc>
          <w:tcPr>
            <w:tcW w:w="1276" w:type="dxa"/>
          </w:tcPr>
          <w:p w14:paraId="27CAD55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5.59</w:t>
            </w:r>
          </w:p>
          <w:p w14:paraId="2B666F6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(-10.66/21.84)</w:t>
            </w:r>
          </w:p>
        </w:tc>
        <w:tc>
          <w:tcPr>
            <w:tcW w:w="1281" w:type="dxa"/>
          </w:tcPr>
          <w:p w14:paraId="13CD6AC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3.64</w:t>
            </w:r>
          </w:p>
          <w:p w14:paraId="4A857D3A" w14:textId="77777777" w:rsidR="009B4697" w:rsidRPr="0007722F" w:rsidRDefault="009B4697" w:rsidP="007664FB">
            <w:pPr>
              <w:shd w:val="clear" w:color="auto" w:fill="FFFFFF" w:themeFill="background1"/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(-7.6/15.18)</w:t>
            </w:r>
          </w:p>
        </w:tc>
      </w:tr>
      <w:tr w:rsidR="009B4697" w:rsidRPr="0007722F" w14:paraId="52EDF411" w14:textId="77777777" w:rsidTr="00A71A05">
        <w:tc>
          <w:tcPr>
            <w:tcW w:w="1418" w:type="dxa"/>
          </w:tcPr>
          <w:p w14:paraId="773547B6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social capital x </w:t>
            </w:r>
          </w:p>
          <w:p w14:paraId="520D0388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PSG ownership</w:t>
            </w:r>
          </w:p>
        </w:tc>
        <w:tc>
          <w:tcPr>
            <w:tcW w:w="1276" w:type="dxa"/>
          </w:tcPr>
          <w:p w14:paraId="584D605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2B75743F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53F966C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21E8F4F4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16.637*</w:t>
            </w:r>
          </w:p>
          <w:p w14:paraId="0109F68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(2.83/30.43)</w:t>
            </w:r>
          </w:p>
        </w:tc>
        <w:tc>
          <w:tcPr>
            <w:tcW w:w="1276" w:type="dxa"/>
          </w:tcPr>
          <w:p w14:paraId="76427FBD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16.320*</w:t>
            </w:r>
          </w:p>
          <w:p w14:paraId="702B5D6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(2.01/30.63)</w:t>
            </w:r>
          </w:p>
        </w:tc>
        <w:tc>
          <w:tcPr>
            <w:tcW w:w="1281" w:type="dxa"/>
          </w:tcPr>
          <w:p w14:paraId="4AAC66B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B4697" w:rsidRPr="0007722F" w14:paraId="0BC6F413" w14:textId="77777777" w:rsidTr="00A71A05">
        <w:tc>
          <w:tcPr>
            <w:tcW w:w="1418" w:type="dxa"/>
          </w:tcPr>
          <w:p w14:paraId="0DB90BBE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life quality satisfaction x</w:t>
            </w:r>
          </w:p>
          <w:p w14:paraId="0F042A27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PSG ownership</w:t>
            </w:r>
          </w:p>
        </w:tc>
        <w:tc>
          <w:tcPr>
            <w:tcW w:w="1276" w:type="dxa"/>
          </w:tcPr>
          <w:p w14:paraId="2DD1E18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67C4C257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0260717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48ED2D8E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</w:tc>
        <w:tc>
          <w:tcPr>
            <w:tcW w:w="1276" w:type="dxa"/>
          </w:tcPr>
          <w:p w14:paraId="4DF9863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1.50</w:t>
            </w:r>
          </w:p>
          <w:p w14:paraId="789DDBF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(-16.16/19.16)</w:t>
            </w:r>
          </w:p>
        </w:tc>
        <w:tc>
          <w:tcPr>
            <w:tcW w:w="1281" w:type="dxa"/>
          </w:tcPr>
          <w:p w14:paraId="5B0C8E9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</w:tr>
      <w:tr w:rsidR="009B4697" w:rsidRPr="0007722F" w14:paraId="48A91A02" w14:textId="77777777" w:rsidTr="00A71A05">
        <w:trPr>
          <w:trHeight w:val="230"/>
        </w:trPr>
        <w:tc>
          <w:tcPr>
            <w:tcW w:w="1418" w:type="dxa"/>
          </w:tcPr>
          <w:p w14:paraId="6A8E3FBC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PSG </w:t>
            </w:r>
          </w:p>
          <w:p w14:paraId="6E301065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publicness</w:t>
            </w:r>
          </w:p>
        </w:tc>
        <w:tc>
          <w:tcPr>
            <w:tcW w:w="1276" w:type="dxa"/>
          </w:tcPr>
          <w:p w14:paraId="44F1F19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10CF2F37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77530B4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47E4626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1FA011D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5ADA1C3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9.76</w:t>
            </w:r>
          </w:p>
          <w:p w14:paraId="7C78FDA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(-1.94/21.48)</w:t>
            </w:r>
          </w:p>
        </w:tc>
      </w:tr>
      <w:tr w:rsidR="009B4697" w:rsidRPr="0007722F" w14:paraId="21F9A3C0" w14:textId="77777777" w:rsidTr="00A71A05">
        <w:trPr>
          <w:trHeight w:val="230"/>
        </w:trPr>
        <w:tc>
          <w:tcPr>
            <w:tcW w:w="1418" w:type="dxa"/>
          </w:tcPr>
          <w:p w14:paraId="1A57AD40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PSG size</w:t>
            </w:r>
          </w:p>
        </w:tc>
        <w:tc>
          <w:tcPr>
            <w:tcW w:w="1276" w:type="dxa"/>
          </w:tcPr>
          <w:p w14:paraId="309E20A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3D578D8C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62DDF66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784265E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264CD16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6C0AE92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-1.38</w:t>
            </w:r>
          </w:p>
          <w:p w14:paraId="79A09ED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(-2.82/.058)</w:t>
            </w:r>
          </w:p>
        </w:tc>
      </w:tr>
      <w:tr w:rsidR="009B4697" w:rsidRPr="0007722F" w14:paraId="297D75F6" w14:textId="77777777" w:rsidTr="00A71A05">
        <w:trPr>
          <w:trHeight w:val="230"/>
        </w:trPr>
        <w:tc>
          <w:tcPr>
            <w:tcW w:w="1418" w:type="dxa"/>
          </w:tcPr>
          <w:p w14:paraId="010BBEEA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PSG age</w:t>
            </w:r>
          </w:p>
        </w:tc>
        <w:tc>
          <w:tcPr>
            <w:tcW w:w="1276" w:type="dxa"/>
          </w:tcPr>
          <w:p w14:paraId="3AA7D96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544BCEFC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7B506FF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57E3349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426535A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3FC76B3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-.54**</w:t>
            </w:r>
          </w:p>
          <w:p w14:paraId="6068A48C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(-.90/-.18)</w:t>
            </w:r>
          </w:p>
        </w:tc>
      </w:tr>
      <w:tr w:rsidR="009B4697" w:rsidRPr="0007722F" w14:paraId="253DAF58" w14:textId="77777777" w:rsidTr="00A71A05">
        <w:trPr>
          <w:trHeight w:val="230"/>
        </w:trPr>
        <w:tc>
          <w:tcPr>
            <w:tcW w:w="1418" w:type="dxa"/>
          </w:tcPr>
          <w:p w14:paraId="4D2335CF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Weekly </w:t>
            </w:r>
          </w:p>
          <w:p w14:paraId="5AD41F10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care duration </w:t>
            </w:r>
          </w:p>
        </w:tc>
        <w:tc>
          <w:tcPr>
            <w:tcW w:w="1276" w:type="dxa"/>
          </w:tcPr>
          <w:p w14:paraId="16B892F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41EBB626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0AB7992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407B8D1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5EDF907A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41B6873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.40*</w:t>
            </w:r>
          </w:p>
          <w:p w14:paraId="126E1C3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(.038/.75</w:t>
            </w:r>
          </w:p>
        </w:tc>
      </w:tr>
      <w:tr w:rsidR="009B4697" w:rsidRPr="0007722F" w14:paraId="69A85DC8" w14:textId="77777777" w:rsidTr="00A71A05">
        <w:trPr>
          <w:trHeight w:val="230"/>
        </w:trPr>
        <w:tc>
          <w:tcPr>
            <w:tcW w:w="1418" w:type="dxa"/>
          </w:tcPr>
          <w:p w14:paraId="4A7C8761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Activity </w:t>
            </w:r>
          </w:p>
          <w:p w14:paraId="266267DC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diversity</w:t>
            </w:r>
          </w:p>
        </w:tc>
        <w:tc>
          <w:tcPr>
            <w:tcW w:w="1276" w:type="dxa"/>
          </w:tcPr>
          <w:p w14:paraId="283731A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687969A6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14D7012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1754656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1BC2DC4A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1D89BB6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16.91*</w:t>
            </w:r>
          </w:p>
          <w:p w14:paraId="47E6506E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(1.08/32.75)</w:t>
            </w:r>
          </w:p>
        </w:tc>
      </w:tr>
      <w:tr w:rsidR="009B4697" w:rsidRPr="0007722F" w14:paraId="36CC8943" w14:textId="77777777" w:rsidTr="00A71A05">
        <w:trPr>
          <w:trHeight w:val="230"/>
        </w:trPr>
        <w:tc>
          <w:tcPr>
            <w:tcW w:w="1418" w:type="dxa"/>
          </w:tcPr>
          <w:p w14:paraId="7B22A8FB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Activity </w:t>
            </w:r>
          </w:p>
          <w:p w14:paraId="7BB99187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frequency</w:t>
            </w:r>
          </w:p>
        </w:tc>
        <w:tc>
          <w:tcPr>
            <w:tcW w:w="1276" w:type="dxa"/>
          </w:tcPr>
          <w:p w14:paraId="1910DB1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36B0A165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</w:tcPr>
          <w:p w14:paraId="312C7C7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12AF430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76" w:type="dxa"/>
          </w:tcPr>
          <w:p w14:paraId="68AB826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</w:tc>
        <w:tc>
          <w:tcPr>
            <w:tcW w:w="1281" w:type="dxa"/>
          </w:tcPr>
          <w:p w14:paraId="16B6132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3.66</w:t>
            </w:r>
          </w:p>
          <w:p w14:paraId="620A0E1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(-5.87/13.20)</w:t>
            </w:r>
          </w:p>
        </w:tc>
      </w:tr>
      <w:tr w:rsidR="009B4697" w:rsidRPr="0007722F" w14:paraId="3573B233" w14:textId="77777777" w:rsidTr="00A71A05">
        <w:trPr>
          <w:trHeight w:val="524"/>
        </w:trPr>
        <w:tc>
          <w:tcPr>
            <w:tcW w:w="1418" w:type="dxa"/>
          </w:tcPr>
          <w:p w14:paraId="5FBAAC8D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Gender </w:t>
            </w:r>
          </w:p>
          <w:p w14:paraId="177A7591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Female</w:t>
            </w:r>
          </w:p>
        </w:tc>
        <w:tc>
          <w:tcPr>
            <w:tcW w:w="1276" w:type="dxa"/>
          </w:tcPr>
          <w:p w14:paraId="4FFCF51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365292A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-4.13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  <w:p w14:paraId="18CFCADC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-29.45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21.19</w:t>
            </w:r>
          </w:p>
        </w:tc>
        <w:tc>
          <w:tcPr>
            <w:tcW w:w="1276" w:type="dxa"/>
          </w:tcPr>
          <w:p w14:paraId="76A61F61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  <w:p w14:paraId="5E0EB4B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77.50**</w:t>
            </w:r>
          </w:p>
          <w:p w14:paraId="7536A5D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17.92/137.06</w:t>
            </w:r>
          </w:p>
        </w:tc>
        <w:tc>
          <w:tcPr>
            <w:tcW w:w="1275" w:type="dxa"/>
          </w:tcPr>
          <w:p w14:paraId="4C861EF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5060057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-2.547</w:t>
            </w:r>
          </w:p>
          <w:p w14:paraId="0EBE5E2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-25.24/20.14</w:t>
            </w:r>
          </w:p>
        </w:tc>
        <w:tc>
          <w:tcPr>
            <w:tcW w:w="1276" w:type="dxa"/>
          </w:tcPr>
          <w:p w14:paraId="382DDEC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52C9048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.489</w:t>
            </w:r>
          </w:p>
          <w:p w14:paraId="04BFE01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-22.19/23.17</w:t>
            </w:r>
          </w:p>
        </w:tc>
        <w:tc>
          <w:tcPr>
            <w:tcW w:w="1276" w:type="dxa"/>
          </w:tcPr>
          <w:p w14:paraId="5005013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6B0D590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.852</w:t>
            </w:r>
          </w:p>
          <w:p w14:paraId="7A1E240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-22.26/23.96</w:t>
            </w:r>
          </w:p>
        </w:tc>
        <w:tc>
          <w:tcPr>
            <w:tcW w:w="1281" w:type="dxa"/>
          </w:tcPr>
          <w:p w14:paraId="71593EB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07C7DD6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-12.66</w:t>
            </w:r>
          </w:p>
          <w:p w14:paraId="19859A0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-34.91/9.58</w:t>
            </w:r>
          </w:p>
        </w:tc>
      </w:tr>
      <w:tr w:rsidR="009B4697" w:rsidRPr="0007722F" w14:paraId="720A79BA" w14:textId="77777777" w:rsidTr="00A71A05">
        <w:trPr>
          <w:trHeight w:val="524"/>
        </w:trPr>
        <w:tc>
          <w:tcPr>
            <w:tcW w:w="1418" w:type="dxa"/>
          </w:tcPr>
          <w:p w14:paraId="32882153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Age category </w:t>
            </w:r>
          </w:p>
          <w:p w14:paraId="2B733BFA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</w:t>
            </w:r>
            <w:proofErr w:type="gramStart"/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range</w:t>
            </w:r>
            <w:proofErr w:type="gramEnd"/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1-5)</w:t>
            </w:r>
          </w:p>
        </w:tc>
        <w:tc>
          <w:tcPr>
            <w:tcW w:w="1276" w:type="dxa"/>
          </w:tcPr>
          <w:p w14:paraId="7ED0C2F4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010205"/>
                <w:sz w:val="20"/>
                <w:szCs w:val="20"/>
                <w:lang w:val="en-US"/>
              </w:rPr>
              <w:t>21.37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 *</w:t>
            </w:r>
          </w:p>
          <w:p w14:paraId="29D40261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010205"/>
                <w:sz w:val="20"/>
                <w:szCs w:val="20"/>
                <w:lang w:val="en-US"/>
              </w:rPr>
              <w:t>4.40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b/>
                <w:bCs/>
                <w:color w:val="010205"/>
                <w:sz w:val="20"/>
                <w:szCs w:val="20"/>
                <w:lang w:val="en-US"/>
              </w:rPr>
              <w:t>38.35</w:t>
            </w:r>
          </w:p>
        </w:tc>
        <w:tc>
          <w:tcPr>
            <w:tcW w:w="1276" w:type="dxa"/>
          </w:tcPr>
          <w:p w14:paraId="456C00E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27.04</w:t>
            </w:r>
          </w:p>
          <w:p w14:paraId="5B6B8A9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-19.11/73.20</w:t>
            </w:r>
          </w:p>
        </w:tc>
        <w:tc>
          <w:tcPr>
            <w:tcW w:w="1275" w:type="dxa"/>
          </w:tcPr>
          <w:p w14:paraId="47AF9EB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26.242**</w:t>
            </w:r>
          </w:p>
          <w:p w14:paraId="3767A0C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11.49/40.989</w:t>
            </w:r>
          </w:p>
        </w:tc>
        <w:tc>
          <w:tcPr>
            <w:tcW w:w="1276" w:type="dxa"/>
          </w:tcPr>
          <w:p w14:paraId="1D8EC549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23.884**</w:t>
            </w:r>
          </w:p>
          <w:p w14:paraId="09334BB4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9.11/38.66</w:t>
            </w:r>
          </w:p>
        </w:tc>
        <w:tc>
          <w:tcPr>
            <w:tcW w:w="1276" w:type="dxa"/>
          </w:tcPr>
          <w:p w14:paraId="0FEBE52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23.970**</w:t>
            </w:r>
          </w:p>
          <w:p w14:paraId="67C1C0F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9.13/38.80</w:t>
            </w:r>
          </w:p>
        </w:tc>
        <w:tc>
          <w:tcPr>
            <w:tcW w:w="1281" w:type="dxa"/>
          </w:tcPr>
          <w:p w14:paraId="0F146A0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4.44</w:t>
            </w:r>
          </w:p>
          <w:p w14:paraId="1D3414B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(-11.03/19.92)</w:t>
            </w:r>
          </w:p>
        </w:tc>
      </w:tr>
      <w:tr w:rsidR="009B4697" w:rsidRPr="0007722F" w14:paraId="6D672AE7" w14:textId="77777777" w:rsidTr="00A71A05">
        <w:trPr>
          <w:trHeight w:val="425"/>
        </w:trPr>
        <w:tc>
          <w:tcPr>
            <w:tcW w:w="1418" w:type="dxa"/>
          </w:tcPr>
          <w:p w14:paraId="16ECD3F4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Marital status </w:t>
            </w:r>
          </w:p>
          <w:p w14:paraId="168BE307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Married</w:t>
            </w:r>
          </w:p>
          <w:p w14:paraId="0F913D8A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51F2A13C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Widowed </w:t>
            </w:r>
          </w:p>
          <w:p w14:paraId="64206D49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4B0D7857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Divorced</w:t>
            </w:r>
          </w:p>
          <w:p w14:paraId="5ECE6DE2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305A4D7F" w14:textId="77777777" w:rsidR="009B4697" w:rsidRPr="0007722F" w:rsidRDefault="009B4697" w:rsidP="007664FB">
            <w:pPr>
              <w:spacing w:line="276" w:lineRule="auto"/>
              <w:ind w:firstLine="175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Single</w:t>
            </w:r>
          </w:p>
        </w:tc>
        <w:tc>
          <w:tcPr>
            <w:tcW w:w="1276" w:type="dxa"/>
          </w:tcPr>
          <w:p w14:paraId="135BC52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42A8002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19.91</w:t>
            </w:r>
          </w:p>
          <w:p w14:paraId="4219AEF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-11.52</w:t>
            </w: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07722F">
              <w:rPr>
                <w:color w:val="010205"/>
                <w:sz w:val="20"/>
                <w:szCs w:val="20"/>
                <w:lang w:val="en-US"/>
              </w:rPr>
              <w:t>51.36</w:t>
            </w:r>
          </w:p>
          <w:p w14:paraId="6E5AA77A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91.58</w:t>
            </w:r>
          </w:p>
          <w:p w14:paraId="26D7DA6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-36.25/219.43</w:t>
            </w:r>
          </w:p>
          <w:p w14:paraId="41E338A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  <w:p w14:paraId="45021DB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7D3AB94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7.73</w:t>
            </w:r>
          </w:p>
          <w:p w14:paraId="50E3347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(-34.46/49.92</w:t>
            </w:r>
          </w:p>
        </w:tc>
        <w:tc>
          <w:tcPr>
            <w:tcW w:w="1276" w:type="dxa"/>
          </w:tcPr>
          <w:p w14:paraId="3761426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293D3C9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58.53</w:t>
            </w:r>
          </w:p>
          <w:p w14:paraId="2D4A382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-7.72/124.80</w:t>
            </w:r>
          </w:p>
          <w:p w14:paraId="1359456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-107.54</w:t>
            </w:r>
          </w:p>
          <w:p w14:paraId="62C939D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361.67/146.6</w:t>
            </w:r>
          </w:p>
          <w:p w14:paraId="5CBCE5BD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-149.77**</w:t>
            </w:r>
          </w:p>
          <w:p w14:paraId="55C66E6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-245.75/-53.8</w:t>
            </w:r>
          </w:p>
          <w:p w14:paraId="38876BF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</w:tc>
        <w:tc>
          <w:tcPr>
            <w:tcW w:w="1275" w:type="dxa"/>
          </w:tcPr>
          <w:p w14:paraId="3E44F1A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75F7DCEC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49.81***</w:t>
            </w:r>
          </w:p>
          <w:p w14:paraId="40E3459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25.43/74.2</w:t>
            </w:r>
          </w:p>
          <w:p w14:paraId="69F1956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49.334</w:t>
            </w:r>
          </w:p>
          <w:p w14:paraId="73FEAC8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60.30/159.0</w:t>
            </w:r>
          </w:p>
          <w:p w14:paraId="0C2D6B6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  <w:p w14:paraId="457EC08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2AAC36DC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66.130**</w:t>
            </w:r>
          </w:p>
          <w:p w14:paraId="2BC16486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30.64/101.61</w:t>
            </w:r>
          </w:p>
        </w:tc>
        <w:tc>
          <w:tcPr>
            <w:tcW w:w="1276" w:type="dxa"/>
          </w:tcPr>
          <w:p w14:paraId="353A30E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1473386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46.060***</w:t>
            </w:r>
          </w:p>
          <w:p w14:paraId="2346C3F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21.64/70.47</w:t>
            </w:r>
          </w:p>
          <w:p w14:paraId="6CD9D08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36.909</w:t>
            </w:r>
          </w:p>
          <w:p w14:paraId="7B226C9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-72.46/146.28</w:t>
            </w:r>
          </w:p>
          <w:p w14:paraId="72ABCB1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</w:t>
            </w:r>
          </w:p>
          <w:p w14:paraId="439C3303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5A5DD05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57.798**</w:t>
            </w:r>
          </w:p>
          <w:p w14:paraId="5C0E295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21.88/93.71</w:t>
            </w:r>
          </w:p>
        </w:tc>
        <w:tc>
          <w:tcPr>
            <w:tcW w:w="1276" w:type="dxa"/>
          </w:tcPr>
          <w:p w14:paraId="2654CDFE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  <w:p w14:paraId="1E6F458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45.786***</w:t>
            </w:r>
          </w:p>
          <w:p w14:paraId="2DCAB44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21.12/70.45</w:t>
            </w:r>
          </w:p>
          <w:p w14:paraId="547364D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36.626</w:t>
            </w:r>
          </w:p>
          <w:p w14:paraId="69F0131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-72.96/146.21</w:t>
            </w:r>
          </w:p>
          <w:p w14:paraId="3A18959F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</w:t>
            </w:r>
          </w:p>
          <w:p w14:paraId="5C30C6C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</w:p>
          <w:p w14:paraId="5647C911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58.208**</w:t>
            </w:r>
          </w:p>
          <w:p w14:paraId="1AF97129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21.91/94.50</w:t>
            </w:r>
          </w:p>
        </w:tc>
        <w:tc>
          <w:tcPr>
            <w:tcW w:w="1281" w:type="dxa"/>
          </w:tcPr>
          <w:p w14:paraId="6E76FF85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  <w:p w14:paraId="6635720C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</w:t>
            </w:r>
          </w:p>
          <w:p w14:paraId="2B652362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</w:p>
          <w:p w14:paraId="620B2517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123.53</w:t>
            </w:r>
          </w:p>
          <w:p w14:paraId="609ACFED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-23.55/270.63</w:t>
            </w:r>
          </w:p>
          <w:p w14:paraId="2E279881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29.32</w:t>
            </w:r>
          </w:p>
          <w:p w14:paraId="40126BCC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(-4.62/63.27)</w:t>
            </w:r>
          </w:p>
          <w:p w14:paraId="1DBE5045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10.60</w:t>
            </w:r>
          </w:p>
          <w:p w14:paraId="291A34C5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-16.73/37.93</w:t>
            </w:r>
          </w:p>
        </w:tc>
      </w:tr>
      <w:tr w:rsidR="009B4697" w:rsidRPr="0007722F" w14:paraId="274954E0" w14:textId="77777777" w:rsidTr="00A71A05">
        <w:tc>
          <w:tcPr>
            <w:tcW w:w="1418" w:type="dxa"/>
          </w:tcPr>
          <w:p w14:paraId="29E5C8BF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Education </w:t>
            </w:r>
          </w:p>
        </w:tc>
        <w:tc>
          <w:tcPr>
            <w:tcW w:w="1276" w:type="dxa"/>
          </w:tcPr>
          <w:p w14:paraId="6F52FF5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20.47***</w:t>
            </w:r>
          </w:p>
          <w:p w14:paraId="5E1B3A3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010205"/>
                <w:sz w:val="20"/>
                <w:szCs w:val="20"/>
                <w:lang w:val="en-US"/>
              </w:rPr>
              <w:lastRenderedPageBreak/>
              <w:t>11.11</w:t>
            </w: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/29.83</w:t>
            </w:r>
          </w:p>
        </w:tc>
        <w:tc>
          <w:tcPr>
            <w:tcW w:w="1276" w:type="dxa"/>
          </w:tcPr>
          <w:p w14:paraId="55947EF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-3.31</w:t>
            </w:r>
          </w:p>
          <w:p w14:paraId="3CD855D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(-22.23/15.60)</w:t>
            </w:r>
          </w:p>
        </w:tc>
        <w:tc>
          <w:tcPr>
            <w:tcW w:w="1275" w:type="dxa"/>
          </w:tcPr>
          <w:p w14:paraId="5261560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7.706</w:t>
            </w:r>
          </w:p>
          <w:p w14:paraId="7B2ECE64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(-.1/15.51)</w:t>
            </w:r>
          </w:p>
        </w:tc>
        <w:tc>
          <w:tcPr>
            <w:tcW w:w="1276" w:type="dxa"/>
          </w:tcPr>
          <w:p w14:paraId="4DB0CFD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8.717*</w:t>
            </w:r>
          </w:p>
          <w:p w14:paraId="132201D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.92/16.51</w:t>
            </w:r>
          </w:p>
        </w:tc>
        <w:tc>
          <w:tcPr>
            <w:tcW w:w="1276" w:type="dxa"/>
          </w:tcPr>
          <w:p w14:paraId="1AAC3D7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8.77*</w:t>
            </w:r>
          </w:p>
          <w:p w14:paraId="5CBEBAD9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.94/16.61</w:t>
            </w:r>
          </w:p>
        </w:tc>
        <w:tc>
          <w:tcPr>
            <w:tcW w:w="1281" w:type="dxa"/>
          </w:tcPr>
          <w:p w14:paraId="1C12EEA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20.83***</w:t>
            </w:r>
          </w:p>
          <w:p w14:paraId="1D5A2BA7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lastRenderedPageBreak/>
              <w:t>14.60/27.06</w:t>
            </w:r>
          </w:p>
        </w:tc>
      </w:tr>
      <w:tr w:rsidR="009B4697" w:rsidRPr="0007722F" w14:paraId="2A15B90B" w14:textId="77777777" w:rsidTr="00A71A05">
        <w:trPr>
          <w:trHeight w:val="366"/>
        </w:trPr>
        <w:tc>
          <w:tcPr>
            <w:tcW w:w="1418" w:type="dxa"/>
          </w:tcPr>
          <w:p w14:paraId="4349D97C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Household </w:t>
            </w:r>
          </w:p>
          <w:p w14:paraId="03294829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highlight w:val="yellow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size</w:t>
            </w:r>
          </w:p>
        </w:tc>
        <w:tc>
          <w:tcPr>
            <w:tcW w:w="1276" w:type="dxa"/>
          </w:tcPr>
          <w:p w14:paraId="61C205C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7.91</w:t>
            </w:r>
          </w:p>
          <w:p w14:paraId="6B6404D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(-.55/16.37)</w:t>
            </w:r>
          </w:p>
        </w:tc>
        <w:tc>
          <w:tcPr>
            <w:tcW w:w="1276" w:type="dxa"/>
          </w:tcPr>
          <w:p w14:paraId="771BD99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-10.22</w:t>
            </w:r>
          </w:p>
          <w:p w14:paraId="02777C5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(-23.40/2.94)</w:t>
            </w:r>
          </w:p>
        </w:tc>
        <w:tc>
          <w:tcPr>
            <w:tcW w:w="1275" w:type="dxa"/>
          </w:tcPr>
          <w:p w14:paraId="3CEA6455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-5.757*</w:t>
            </w:r>
          </w:p>
          <w:p w14:paraId="0717F058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(-10.98/-.53)</w:t>
            </w:r>
          </w:p>
        </w:tc>
        <w:tc>
          <w:tcPr>
            <w:tcW w:w="1276" w:type="dxa"/>
          </w:tcPr>
          <w:p w14:paraId="3C6C13D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-4.336</w:t>
            </w:r>
          </w:p>
          <w:p w14:paraId="19412D7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(-9.66/.99</w:t>
            </w:r>
          </w:p>
        </w:tc>
        <w:tc>
          <w:tcPr>
            <w:tcW w:w="1276" w:type="dxa"/>
          </w:tcPr>
          <w:p w14:paraId="74790CD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-4.18</w:t>
            </w:r>
          </w:p>
          <w:p w14:paraId="62EE3DD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(-9.81/1.45)</w:t>
            </w:r>
          </w:p>
        </w:tc>
        <w:tc>
          <w:tcPr>
            <w:tcW w:w="1281" w:type="dxa"/>
          </w:tcPr>
          <w:p w14:paraId="68C741B0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16.63***</w:t>
            </w:r>
          </w:p>
          <w:p w14:paraId="3F2FDBF2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11.31/21.96</w:t>
            </w:r>
          </w:p>
        </w:tc>
      </w:tr>
      <w:tr w:rsidR="009B4697" w:rsidRPr="0007722F" w14:paraId="4B0CEAD1" w14:textId="77777777" w:rsidTr="00A71A05">
        <w:tc>
          <w:tcPr>
            <w:tcW w:w="1418" w:type="dxa"/>
          </w:tcPr>
          <w:p w14:paraId="1E68A494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Years in neighborhood</w:t>
            </w:r>
          </w:p>
        </w:tc>
        <w:tc>
          <w:tcPr>
            <w:tcW w:w="1276" w:type="dxa"/>
          </w:tcPr>
          <w:p w14:paraId="2F7E837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-.34</w:t>
            </w:r>
          </w:p>
          <w:p w14:paraId="2386C4A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(-1.65/.97)</w:t>
            </w:r>
          </w:p>
        </w:tc>
        <w:tc>
          <w:tcPr>
            <w:tcW w:w="1276" w:type="dxa"/>
          </w:tcPr>
          <w:p w14:paraId="0431F7C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2.843</w:t>
            </w:r>
          </w:p>
          <w:p w14:paraId="0BFB7C5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(-.63/5.50)</w:t>
            </w:r>
          </w:p>
        </w:tc>
        <w:tc>
          <w:tcPr>
            <w:tcW w:w="1275" w:type="dxa"/>
          </w:tcPr>
          <w:p w14:paraId="49DDD06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.639</w:t>
            </w:r>
          </w:p>
          <w:p w14:paraId="5D91AFA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(-.17/1.45)</w:t>
            </w:r>
          </w:p>
        </w:tc>
        <w:tc>
          <w:tcPr>
            <w:tcW w:w="1276" w:type="dxa"/>
          </w:tcPr>
          <w:p w14:paraId="390B78A6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.17</w:t>
            </w:r>
          </w:p>
          <w:p w14:paraId="082044E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(-.72/1.07)</w:t>
            </w:r>
          </w:p>
        </w:tc>
        <w:tc>
          <w:tcPr>
            <w:tcW w:w="1276" w:type="dxa"/>
          </w:tcPr>
          <w:p w14:paraId="58FF5E0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.15</w:t>
            </w:r>
          </w:p>
          <w:p w14:paraId="57C6264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(-.78/1.08)</w:t>
            </w:r>
          </w:p>
        </w:tc>
        <w:tc>
          <w:tcPr>
            <w:tcW w:w="1281" w:type="dxa"/>
          </w:tcPr>
          <w:p w14:paraId="67B74A6E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.12</w:t>
            </w:r>
          </w:p>
          <w:p w14:paraId="7DAF5997" w14:textId="77777777" w:rsidR="009B4697" w:rsidRPr="0007722F" w:rsidRDefault="009B4697" w:rsidP="007664FB">
            <w:pPr>
              <w:spacing w:line="276" w:lineRule="auto"/>
              <w:jc w:val="both"/>
              <w:rPr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color w:val="010205"/>
                <w:sz w:val="20"/>
                <w:szCs w:val="20"/>
                <w:lang w:val="en-US"/>
              </w:rPr>
              <w:t>(-.91/.1.16)</w:t>
            </w:r>
          </w:p>
        </w:tc>
      </w:tr>
      <w:tr w:rsidR="009B4697" w:rsidRPr="0007722F" w14:paraId="3DDDF532" w14:textId="77777777" w:rsidTr="00A71A05">
        <w:tc>
          <w:tcPr>
            <w:tcW w:w="1418" w:type="dxa"/>
          </w:tcPr>
          <w:p w14:paraId="49994298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 xml:space="preserve">House </w:t>
            </w:r>
          </w:p>
          <w:p w14:paraId="179CA5ED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ownership</w:t>
            </w:r>
          </w:p>
        </w:tc>
        <w:tc>
          <w:tcPr>
            <w:tcW w:w="1276" w:type="dxa"/>
          </w:tcPr>
          <w:p w14:paraId="6F962D5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.036</w:t>
            </w:r>
          </w:p>
          <w:p w14:paraId="6F5758CB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(-30.16/30.23)</w:t>
            </w:r>
          </w:p>
        </w:tc>
        <w:tc>
          <w:tcPr>
            <w:tcW w:w="1276" w:type="dxa"/>
          </w:tcPr>
          <w:p w14:paraId="04F66873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37.95</w:t>
            </w:r>
          </w:p>
          <w:p w14:paraId="7C11AB43" w14:textId="77777777" w:rsidR="009B4697" w:rsidRPr="0007722F" w:rsidRDefault="009B4697" w:rsidP="007664FB">
            <w:pPr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-32.17/108.07</w:t>
            </w:r>
          </w:p>
        </w:tc>
        <w:tc>
          <w:tcPr>
            <w:tcW w:w="1275" w:type="dxa"/>
          </w:tcPr>
          <w:p w14:paraId="4CE41EF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16.424</w:t>
            </w:r>
          </w:p>
          <w:p w14:paraId="66853D8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(-10.53/43.38)</w:t>
            </w:r>
          </w:p>
        </w:tc>
        <w:tc>
          <w:tcPr>
            <w:tcW w:w="1276" w:type="dxa"/>
          </w:tcPr>
          <w:p w14:paraId="2097372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17.403</w:t>
            </w:r>
          </w:p>
          <w:p w14:paraId="642C4A81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(-9.38/44.19)</w:t>
            </w:r>
          </w:p>
        </w:tc>
        <w:tc>
          <w:tcPr>
            <w:tcW w:w="1276" w:type="dxa"/>
          </w:tcPr>
          <w:p w14:paraId="1233278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17.50</w:t>
            </w:r>
          </w:p>
          <w:p w14:paraId="4F81539E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(-9.35/44.35)</w:t>
            </w:r>
          </w:p>
        </w:tc>
        <w:tc>
          <w:tcPr>
            <w:tcW w:w="1281" w:type="dxa"/>
          </w:tcPr>
          <w:p w14:paraId="2F71B6D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27.24**</w:t>
            </w:r>
          </w:p>
          <w:p w14:paraId="3880BCF6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(7.88/46.61)</w:t>
            </w:r>
          </w:p>
        </w:tc>
      </w:tr>
      <w:tr w:rsidR="009B4697" w:rsidRPr="0007722F" w14:paraId="2684B6D4" w14:textId="77777777" w:rsidTr="00A71A05">
        <w:tc>
          <w:tcPr>
            <w:tcW w:w="1418" w:type="dxa"/>
          </w:tcPr>
          <w:p w14:paraId="0714521D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Car ownership</w:t>
            </w:r>
          </w:p>
        </w:tc>
        <w:tc>
          <w:tcPr>
            <w:tcW w:w="1276" w:type="dxa"/>
          </w:tcPr>
          <w:p w14:paraId="319ED8E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31.00*</w:t>
            </w:r>
          </w:p>
          <w:p w14:paraId="35F51DB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(6.71/55.30)</w:t>
            </w:r>
          </w:p>
        </w:tc>
        <w:tc>
          <w:tcPr>
            <w:tcW w:w="1276" w:type="dxa"/>
          </w:tcPr>
          <w:p w14:paraId="1781EDF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-41.55</w:t>
            </w:r>
          </w:p>
          <w:p w14:paraId="6E92F990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(-89.68/6.57)</w:t>
            </w:r>
          </w:p>
        </w:tc>
        <w:tc>
          <w:tcPr>
            <w:tcW w:w="1275" w:type="dxa"/>
          </w:tcPr>
          <w:p w14:paraId="177D0B8A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10.951</w:t>
            </w:r>
          </w:p>
          <w:p w14:paraId="33307B4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(-8.71/30.61</w:t>
            </w:r>
          </w:p>
        </w:tc>
        <w:tc>
          <w:tcPr>
            <w:tcW w:w="1276" w:type="dxa"/>
          </w:tcPr>
          <w:p w14:paraId="65F6644D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4.072</w:t>
            </w:r>
          </w:p>
          <w:p w14:paraId="3872D46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(-16.27/24.42)</w:t>
            </w:r>
          </w:p>
        </w:tc>
        <w:tc>
          <w:tcPr>
            <w:tcW w:w="1276" w:type="dxa"/>
          </w:tcPr>
          <w:p w14:paraId="284C86D5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4.02</w:t>
            </w:r>
          </w:p>
          <w:p w14:paraId="1ADD716C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(-16.36/24.41)</w:t>
            </w:r>
          </w:p>
        </w:tc>
        <w:tc>
          <w:tcPr>
            <w:tcW w:w="1281" w:type="dxa"/>
          </w:tcPr>
          <w:p w14:paraId="3C55001F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26.02**</w:t>
            </w:r>
          </w:p>
          <w:p w14:paraId="23F26E78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10.88/41.15</w:t>
            </w:r>
          </w:p>
        </w:tc>
      </w:tr>
      <w:tr w:rsidR="009B4697" w:rsidRPr="0007722F" w14:paraId="2046ECB9" w14:textId="77777777" w:rsidTr="00A71A05">
        <w:tc>
          <w:tcPr>
            <w:tcW w:w="1418" w:type="dxa"/>
          </w:tcPr>
          <w:p w14:paraId="4C66B68F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Constant</w:t>
            </w:r>
          </w:p>
        </w:tc>
        <w:tc>
          <w:tcPr>
            <w:tcW w:w="1276" w:type="dxa"/>
          </w:tcPr>
          <w:p w14:paraId="1B767A19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-527.335</w:t>
            </w:r>
          </w:p>
        </w:tc>
        <w:tc>
          <w:tcPr>
            <w:tcW w:w="1276" w:type="dxa"/>
          </w:tcPr>
          <w:p w14:paraId="2B36C502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-5318.62</w:t>
            </w:r>
          </w:p>
        </w:tc>
        <w:tc>
          <w:tcPr>
            <w:tcW w:w="1275" w:type="dxa"/>
          </w:tcPr>
          <w:p w14:paraId="6F30B2D8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-1306.013</w:t>
            </w:r>
          </w:p>
        </w:tc>
        <w:tc>
          <w:tcPr>
            <w:tcW w:w="1276" w:type="dxa"/>
          </w:tcPr>
          <w:p w14:paraId="3A49EF7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-377.967</w:t>
            </w:r>
          </w:p>
        </w:tc>
        <w:tc>
          <w:tcPr>
            <w:tcW w:w="1276" w:type="dxa"/>
          </w:tcPr>
          <w:p w14:paraId="4175ABAF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-340.48</w:t>
            </w:r>
          </w:p>
        </w:tc>
        <w:tc>
          <w:tcPr>
            <w:tcW w:w="1281" w:type="dxa"/>
          </w:tcPr>
          <w:p w14:paraId="5A483C87" w14:textId="77777777" w:rsidR="009B4697" w:rsidRPr="0007722F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-392.11</w:t>
            </w:r>
          </w:p>
        </w:tc>
      </w:tr>
      <w:tr w:rsidR="009B4697" w:rsidRPr="0007722F" w14:paraId="1E44B69E" w14:textId="77777777" w:rsidTr="00A71A05">
        <w:tc>
          <w:tcPr>
            <w:tcW w:w="1418" w:type="dxa"/>
          </w:tcPr>
          <w:p w14:paraId="5BF43B57" w14:textId="77777777" w:rsidR="009B4697" w:rsidRPr="0007722F" w:rsidRDefault="009B4697" w:rsidP="007664FB">
            <w:pPr>
              <w:spacing w:line="276" w:lineRule="auto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F test</w:t>
            </w:r>
          </w:p>
        </w:tc>
        <w:tc>
          <w:tcPr>
            <w:tcW w:w="1276" w:type="dxa"/>
          </w:tcPr>
          <w:p w14:paraId="4395530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07722F">
              <w:rPr>
                <w:b/>
                <w:bCs/>
                <w:color w:val="2A2A2A"/>
                <w:sz w:val="20"/>
                <w:szCs w:val="20"/>
                <w:shd w:val="clear" w:color="auto" w:fill="FFFFFF"/>
                <w:lang w:val="en-US"/>
              </w:rPr>
              <w:t>14.437***</w:t>
            </w:r>
          </w:p>
        </w:tc>
        <w:tc>
          <w:tcPr>
            <w:tcW w:w="1276" w:type="dxa"/>
          </w:tcPr>
          <w:p w14:paraId="529FB00D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b/>
                <w:bCs/>
                <w:color w:val="010205"/>
                <w:sz w:val="20"/>
                <w:szCs w:val="20"/>
                <w:lang w:val="en-US"/>
              </w:rPr>
              <w:t>6.514***</w:t>
            </w:r>
          </w:p>
        </w:tc>
        <w:tc>
          <w:tcPr>
            <w:tcW w:w="1275" w:type="dxa"/>
          </w:tcPr>
          <w:p w14:paraId="5331C182" w14:textId="77777777" w:rsidR="009B4697" w:rsidRPr="00134D11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134D11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25.269</w:t>
            </w:r>
          </w:p>
        </w:tc>
        <w:tc>
          <w:tcPr>
            <w:tcW w:w="1276" w:type="dxa"/>
          </w:tcPr>
          <w:p w14:paraId="36D96973" w14:textId="77777777" w:rsidR="009B4697" w:rsidRPr="00134D11" w:rsidRDefault="009B4697" w:rsidP="007664FB">
            <w:pPr>
              <w:spacing w:line="276" w:lineRule="auto"/>
              <w:jc w:val="both"/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</w:pPr>
            <w:r w:rsidRPr="00134D11">
              <w:rPr>
                <w:color w:val="2A2A2A"/>
                <w:sz w:val="20"/>
                <w:szCs w:val="20"/>
                <w:shd w:val="clear" w:color="auto" w:fill="FFFFFF"/>
                <w:lang w:val="en-US"/>
              </w:rPr>
              <w:t>24.285</w:t>
            </w:r>
          </w:p>
        </w:tc>
        <w:tc>
          <w:tcPr>
            <w:tcW w:w="1276" w:type="dxa"/>
          </w:tcPr>
          <w:p w14:paraId="4DAF36B8" w14:textId="77777777" w:rsidR="009B4697" w:rsidRPr="00134D11" w:rsidRDefault="009B4697" w:rsidP="007664FB">
            <w:pPr>
              <w:spacing w:line="276" w:lineRule="auto"/>
              <w:jc w:val="both"/>
              <w:rPr>
                <w:color w:val="000000" w:themeColor="text1"/>
                <w:sz w:val="20"/>
                <w:szCs w:val="20"/>
                <w:lang w:val="en-US"/>
              </w:rPr>
            </w:pPr>
            <w:r w:rsidRPr="00134D11">
              <w:rPr>
                <w:color w:val="000000" w:themeColor="text1"/>
                <w:sz w:val="20"/>
                <w:szCs w:val="20"/>
                <w:lang w:val="en-US"/>
              </w:rPr>
              <w:t>22.702</w:t>
            </w:r>
          </w:p>
        </w:tc>
        <w:tc>
          <w:tcPr>
            <w:tcW w:w="1281" w:type="dxa"/>
          </w:tcPr>
          <w:p w14:paraId="55D317CB" w14:textId="77777777" w:rsidR="009B4697" w:rsidRPr="0007722F" w:rsidRDefault="009B4697" w:rsidP="007664FB">
            <w:pPr>
              <w:spacing w:line="276" w:lineRule="auto"/>
              <w:jc w:val="both"/>
              <w:rPr>
                <w:b/>
                <w:bCs/>
                <w:color w:val="010205"/>
                <w:sz w:val="20"/>
                <w:szCs w:val="20"/>
                <w:lang w:val="en-US"/>
              </w:rPr>
            </w:pPr>
            <w:r w:rsidRPr="0007722F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18.347***</w:t>
            </w:r>
          </w:p>
        </w:tc>
      </w:tr>
    </w:tbl>
    <w:p w14:paraId="66B43E43" w14:textId="29E49029" w:rsidR="00BE2FE6" w:rsidRPr="0007722F" w:rsidRDefault="00BE2FE6" w:rsidP="007664FB">
      <w:pPr>
        <w:spacing w:line="276" w:lineRule="auto"/>
        <w:jc w:val="both"/>
        <w:rPr>
          <w:color w:val="000000"/>
          <w:sz w:val="20"/>
          <w:szCs w:val="20"/>
        </w:rPr>
      </w:pPr>
      <w:r w:rsidRPr="0007722F">
        <w:rPr>
          <w:color w:val="000000"/>
          <w:sz w:val="20"/>
          <w:szCs w:val="20"/>
        </w:rPr>
        <w:t>The boldface indicates statistically significant results. *P &lt; .05; **P &lt; .01; ***P &lt; .001.</w:t>
      </w:r>
    </w:p>
    <w:p w14:paraId="55555585" w14:textId="77777777" w:rsidR="00BE2FE6" w:rsidRPr="0007722F" w:rsidRDefault="00BE2FE6" w:rsidP="007664FB">
      <w:pPr>
        <w:spacing w:line="276" w:lineRule="auto"/>
        <w:jc w:val="both"/>
        <w:rPr>
          <w:color w:val="000000"/>
          <w:sz w:val="20"/>
          <w:szCs w:val="20"/>
        </w:rPr>
      </w:pPr>
      <w:r w:rsidRPr="0007722F">
        <w:rPr>
          <w:color w:val="000000"/>
          <w:sz w:val="20"/>
          <w:szCs w:val="20"/>
        </w:rPr>
        <w:t>Model 1 shows the results of the hierarchical regression; step 1 with the main effect variables only, and step 2 with the interaction terms.</w:t>
      </w:r>
    </w:p>
    <w:p w14:paraId="59CB7206" w14:textId="77777777" w:rsidR="00BE2FE6" w:rsidRPr="0007722F" w:rsidRDefault="00BE2FE6" w:rsidP="007664FB">
      <w:pPr>
        <w:spacing w:line="276" w:lineRule="auto"/>
        <w:jc w:val="both"/>
        <w:rPr>
          <w:color w:val="000000"/>
          <w:sz w:val="20"/>
          <w:szCs w:val="20"/>
        </w:rPr>
      </w:pPr>
      <w:r w:rsidRPr="0007722F">
        <w:rPr>
          <w:color w:val="000000"/>
          <w:sz w:val="20"/>
          <w:szCs w:val="20"/>
        </w:rPr>
        <w:t>Model 2, shows the results of the weighted least square regression for PSG owners only, adding PSG-related daily routines and PSG perception variables.</w:t>
      </w:r>
    </w:p>
    <w:p w14:paraId="1A12DD6F" w14:textId="6CE22838" w:rsidR="009B4697" w:rsidRPr="0007722F" w:rsidRDefault="00BE2FE6" w:rsidP="007664FB">
      <w:pPr>
        <w:spacing w:after="240" w:line="276" w:lineRule="auto"/>
        <w:jc w:val="both"/>
        <w:rPr>
          <w:color w:val="2A2A2A"/>
          <w:sz w:val="20"/>
          <w:szCs w:val="20"/>
          <w:shd w:val="clear" w:color="auto" w:fill="FFFFFF"/>
          <w:lang w:val="en-US"/>
        </w:rPr>
      </w:pPr>
      <w:r w:rsidRPr="0007722F">
        <w:rPr>
          <w:color w:val="000000"/>
          <w:sz w:val="20"/>
          <w:szCs w:val="20"/>
        </w:rPr>
        <w:t>Model 1 and 2 are adjusted for gender, age group, marital status, education level, household size, and homeownership.</w:t>
      </w:r>
    </w:p>
    <w:p w14:paraId="58D622EE" w14:textId="30A5B560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As can be seen in </w:t>
      </w:r>
      <w:r w:rsidR="00BE2FE6" w:rsidRPr="007664FB">
        <w:rPr>
          <w:color w:val="2A2A2A"/>
          <w:shd w:val="clear" w:color="auto" w:fill="FFFFFF"/>
          <w:lang w:val="en-US"/>
        </w:rPr>
        <w:t>m</w:t>
      </w:r>
      <w:r w:rsidR="00876FC9" w:rsidRPr="007664FB">
        <w:rPr>
          <w:color w:val="2A2A2A"/>
          <w:shd w:val="clear" w:color="auto" w:fill="FFFFFF"/>
          <w:lang w:val="en-US"/>
        </w:rPr>
        <w:t>odel</w:t>
      </w:r>
      <w:r w:rsidR="009B4697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1, among PSG owners, neighborhood life quality satisfaction (b=7.25, CI=-4.28/18.79. p&gt;.05), Social Capital (b=.055, CI=-2.28/14.30. p&gt;.05) and neighborhood safety (b=-7.17, CI=-24.92/10.57. p&gt;.05) were not significantly associated with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. </w:t>
      </w:r>
    </w:p>
    <w:p w14:paraId="2A06DF33" w14:textId="675E3064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However, for participants without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 there was a significant association between life satisfaction and social capital, and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>, where 1 point increase in life quality satisfaction index was associated with a 33 minutes</w:t>
      </w:r>
      <w:r w:rsidR="00876FC9" w:rsidRPr="007664FB">
        <w:rPr>
          <w:color w:val="2A2A2A"/>
          <w:shd w:val="clear" w:color="auto" w:fill="FFFFFF"/>
          <w:lang w:val="en-US"/>
        </w:rPr>
        <w:t xml:space="preserve"> increase</w:t>
      </w:r>
      <w:r w:rsidRPr="007664FB">
        <w:rPr>
          <w:color w:val="2A2A2A"/>
          <w:shd w:val="clear" w:color="auto" w:fill="FFFFFF"/>
          <w:lang w:val="en-US"/>
        </w:rPr>
        <w:t xml:space="preserve">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(b=33.45, CI= 5.48/21.72 p</w:t>
      </w:r>
      <w:r w:rsidRPr="007664FB">
        <w:rPr>
          <w:shd w:val="clear" w:color="auto" w:fill="FFFFFF"/>
          <w:lang w:val="en-US"/>
        </w:rPr>
        <w:t>&lt;</w:t>
      </w:r>
      <w:r w:rsidRPr="007664FB">
        <w:rPr>
          <w:color w:val="2A2A2A"/>
          <w:shd w:val="clear" w:color="auto" w:fill="FFFFFF"/>
          <w:lang w:val="en-US"/>
        </w:rPr>
        <w:t xml:space="preserve">.005), and 1 point increase in social capital index was associated with </w:t>
      </w:r>
      <w:r w:rsidR="009B4697" w:rsidRPr="007664FB">
        <w:rPr>
          <w:color w:val="2A2A2A"/>
          <w:shd w:val="clear" w:color="auto" w:fill="FFFFFF"/>
          <w:lang w:val="en-US"/>
        </w:rPr>
        <w:t>an increase of 19 minutes</w:t>
      </w:r>
      <w:r w:rsidRPr="007664FB">
        <w:rPr>
          <w:color w:val="2A2A2A"/>
          <w:shd w:val="clear" w:color="auto" w:fill="FFFFFF"/>
          <w:lang w:val="en-US"/>
        </w:rPr>
        <w:t xml:space="preserve">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(b=19.08, CI= 4.76/33.40. p&lt;.05).</w:t>
      </w:r>
    </w:p>
    <w:p w14:paraId="64AD8017" w14:textId="742D3A8D" w:rsidR="008F2B83" w:rsidRPr="007664FB" w:rsidRDefault="00876FC9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Model</w:t>
      </w:r>
      <w:r w:rsidR="009B4697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 xml:space="preserve">2 shows the results of the hierarchical regression; </w:t>
      </w:r>
      <w:r w:rsidR="00BF21EE" w:rsidRPr="007664FB">
        <w:rPr>
          <w:color w:val="2A2A2A"/>
          <w:shd w:val="clear" w:color="auto" w:fill="FFFFFF"/>
          <w:lang w:val="en-US"/>
        </w:rPr>
        <w:t>s</w:t>
      </w:r>
      <w:r w:rsidR="008F2B83" w:rsidRPr="007664FB">
        <w:rPr>
          <w:color w:val="2A2A2A"/>
          <w:shd w:val="clear" w:color="auto" w:fill="FFFFFF"/>
          <w:lang w:val="en-US"/>
        </w:rPr>
        <w:t>tep</w:t>
      </w:r>
      <w:r w:rsidR="009B4697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 xml:space="preserve">1 with the main effect variables only (PSG ownership, perceived safety, social capital and neighborhood safety), </w:t>
      </w:r>
      <w:r w:rsidRPr="007664FB">
        <w:rPr>
          <w:color w:val="2A2A2A"/>
          <w:shd w:val="clear" w:color="auto" w:fill="FFFFFF"/>
          <w:lang w:val="en-US"/>
        </w:rPr>
        <w:t xml:space="preserve">and </w:t>
      </w:r>
      <w:r w:rsidR="00BF21EE" w:rsidRPr="007664FB">
        <w:rPr>
          <w:color w:val="2A2A2A"/>
          <w:shd w:val="clear" w:color="auto" w:fill="FFFFFF"/>
          <w:lang w:val="en-US"/>
        </w:rPr>
        <w:t>s</w:t>
      </w:r>
      <w:r w:rsidR="008F2B83" w:rsidRPr="007664FB">
        <w:rPr>
          <w:color w:val="2A2A2A"/>
          <w:shd w:val="clear" w:color="auto" w:fill="FFFFFF"/>
          <w:lang w:val="en-US"/>
        </w:rPr>
        <w:t>tep</w:t>
      </w:r>
      <w:r w:rsidR="00BF21EE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 xml:space="preserve">2 and </w:t>
      </w:r>
      <w:r w:rsidR="00BF21EE" w:rsidRPr="007664FB">
        <w:rPr>
          <w:color w:val="2A2A2A"/>
          <w:shd w:val="clear" w:color="auto" w:fill="FFFFFF"/>
          <w:lang w:val="en-US"/>
        </w:rPr>
        <w:t>s</w:t>
      </w:r>
      <w:r w:rsidRPr="007664FB">
        <w:rPr>
          <w:color w:val="2A2A2A"/>
          <w:shd w:val="clear" w:color="auto" w:fill="FFFFFF"/>
          <w:lang w:val="en-US"/>
        </w:rPr>
        <w:t>tep</w:t>
      </w:r>
      <w:r w:rsidR="00BF21EE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>3</w:t>
      </w:r>
      <w:r w:rsidR="00BF21EE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with the introduction of the</w:t>
      </w:r>
      <w:r w:rsidR="008F2B83" w:rsidRPr="007664FB">
        <w:rPr>
          <w:color w:val="2A2A2A"/>
          <w:shd w:val="clear" w:color="auto" w:fill="FFFFFF"/>
          <w:lang w:val="en-US"/>
        </w:rPr>
        <w:t xml:space="preserve"> interaction terms one by one.</w:t>
      </w:r>
    </w:p>
    <w:p w14:paraId="6F17E704" w14:textId="3D7846C4" w:rsidR="008F2B83" w:rsidRPr="007664FB" w:rsidRDefault="008F2B83" w:rsidP="007664FB">
      <w:pPr>
        <w:spacing w:line="276" w:lineRule="auto"/>
        <w:jc w:val="both"/>
        <w:rPr>
          <w:b/>
          <w:bCs/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In </w:t>
      </w:r>
      <w:r w:rsidR="00BE2FE6" w:rsidRPr="007664FB">
        <w:rPr>
          <w:color w:val="2A2A2A"/>
          <w:shd w:val="clear" w:color="auto" w:fill="FFFFFF"/>
          <w:lang w:val="en-US"/>
        </w:rPr>
        <w:t>s</w:t>
      </w:r>
      <w:r w:rsidRPr="007664FB">
        <w:rPr>
          <w:color w:val="2A2A2A"/>
          <w:shd w:val="clear" w:color="auto" w:fill="FFFFFF"/>
          <w:lang w:val="en-US"/>
        </w:rPr>
        <w:t>tep</w:t>
      </w:r>
      <w:r w:rsidR="00BF21EE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1, only life satisfaction and social capital were significantly associated with </w:t>
      </w:r>
      <w:r w:rsidR="000F258B" w:rsidRPr="007664FB">
        <w:rPr>
          <w:color w:val="2A2A2A"/>
          <w:shd w:val="clear" w:color="auto" w:fill="FFFFFF"/>
          <w:lang w:val="en-US"/>
        </w:rPr>
        <w:t>walking duration</w:t>
      </w:r>
      <w:r w:rsidRPr="007664FB">
        <w:rPr>
          <w:color w:val="2A2A2A"/>
          <w:shd w:val="clear" w:color="auto" w:fill="FFFFFF"/>
          <w:lang w:val="en-US"/>
        </w:rPr>
        <w:t xml:space="preserve">. One point increase in life quality satisfaction was associated with 14 minutes increase in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, (b=14.713, CI=6.50/22.92; p&lt;.001) and 1 point increase in social capital was associated with 8 minutes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(b=8.016, CI=1.01/15.02. p&lt;.05).</w:t>
      </w:r>
      <w:r w:rsidRPr="007664FB">
        <w:rPr>
          <w:b/>
          <w:bCs/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This result supports </w:t>
      </w:r>
      <w:r w:rsidR="00BE2FE6" w:rsidRPr="007664FB">
        <w:rPr>
          <w:color w:val="2A2A2A"/>
          <w:shd w:val="clear" w:color="auto" w:fill="FFFFFF"/>
          <w:lang w:val="en-US"/>
        </w:rPr>
        <w:t>h</w:t>
      </w:r>
      <w:r w:rsidRPr="007664FB">
        <w:rPr>
          <w:color w:val="2A2A2A"/>
          <w:shd w:val="clear" w:color="auto" w:fill="FFFFFF"/>
          <w:lang w:val="en-US"/>
        </w:rPr>
        <w:t>ypothesis</w:t>
      </w:r>
      <w:r w:rsidR="009B4697" w:rsidRPr="007664FB">
        <w:rPr>
          <w:color w:val="2A2A2A"/>
          <w:shd w:val="clear" w:color="auto" w:fill="FFFFFF"/>
          <w:lang w:val="en-US"/>
        </w:rPr>
        <w:t xml:space="preserve"> </w:t>
      </w:r>
      <w:r w:rsidR="00876FC9" w:rsidRPr="007664FB">
        <w:rPr>
          <w:color w:val="2A2A2A"/>
          <w:shd w:val="clear" w:color="auto" w:fill="FFFFFF"/>
          <w:lang w:val="en-US"/>
        </w:rPr>
        <w:t>1</w:t>
      </w:r>
      <w:r w:rsidRPr="007664FB">
        <w:rPr>
          <w:color w:val="2A2A2A"/>
          <w:shd w:val="clear" w:color="auto" w:fill="FFFFFF"/>
          <w:lang w:val="en-US"/>
        </w:rPr>
        <w:t xml:space="preserve">, that life satisfaction and social capital are positively associated with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. </w:t>
      </w:r>
    </w:p>
    <w:p w14:paraId="102AD1F1" w14:textId="79013048" w:rsidR="000729AC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In </w:t>
      </w:r>
      <w:r w:rsidR="00BE2FE6" w:rsidRPr="007664FB">
        <w:rPr>
          <w:color w:val="2A2A2A"/>
          <w:shd w:val="clear" w:color="auto" w:fill="FFFFFF"/>
          <w:lang w:val="en-US"/>
        </w:rPr>
        <w:t>st</w:t>
      </w:r>
      <w:r w:rsidRPr="007664FB">
        <w:rPr>
          <w:color w:val="2A2A2A"/>
          <w:shd w:val="clear" w:color="auto" w:fill="FFFFFF"/>
          <w:lang w:val="en-US"/>
        </w:rPr>
        <w:t>ep</w:t>
      </w:r>
      <w:r w:rsidR="00BE2FE6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2 and </w:t>
      </w:r>
      <w:r w:rsidR="00BE2FE6" w:rsidRPr="007664FB">
        <w:rPr>
          <w:color w:val="2A2A2A"/>
          <w:shd w:val="clear" w:color="auto" w:fill="FFFFFF"/>
          <w:lang w:val="en-US"/>
        </w:rPr>
        <w:t>s</w:t>
      </w:r>
      <w:r w:rsidR="00876FC9" w:rsidRPr="007664FB">
        <w:rPr>
          <w:color w:val="2A2A2A"/>
          <w:shd w:val="clear" w:color="auto" w:fill="FFFFFF"/>
          <w:lang w:val="en-US"/>
        </w:rPr>
        <w:t>tep</w:t>
      </w:r>
      <w:r w:rsidR="000729AC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3 we verified if PSG ownership moderat</w:t>
      </w:r>
      <w:r w:rsidR="000729AC" w:rsidRPr="007664FB">
        <w:rPr>
          <w:color w:val="2A2A2A"/>
          <w:shd w:val="clear" w:color="auto" w:fill="FFFFFF"/>
          <w:lang w:val="en-US"/>
        </w:rPr>
        <w:t>ion effect on the association</w:t>
      </w:r>
      <w:r w:rsidRPr="007664FB">
        <w:rPr>
          <w:color w:val="2A2A2A"/>
          <w:shd w:val="clear" w:color="auto" w:fill="FFFFFF"/>
          <w:lang w:val="en-US"/>
        </w:rPr>
        <w:t xml:space="preserve"> between </w:t>
      </w:r>
      <w:r w:rsidR="00285F89">
        <w:rPr>
          <w:lang w:val="en-US"/>
        </w:rPr>
        <w:t>weekly walking duration</w:t>
      </w:r>
      <w:r w:rsidRPr="007664FB">
        <w:rPr>
          <w:color w:val="2A2A2A"/>
          <w:shd w:val="clear" w:color="auto" w:fill="FFFFFF"/>
          <w:lang w:val="en-US"/>
        </w:rPr>
        <w:t xml:space="preserve">, </w:t>
      </w:r>
      <w:r w:rsidR="00876FC9" w:rsidRPr="007664FB">
        <w:rPr>
          <w:color w:val="2A2A2A"/>
          <w:shd w:val="clear" w:color="auto" w:fill="FFFFFF"/>
          <w:lang w:val="en-US"/>
        </w:rPr>
        <w:t xml:space="preserve">and </w:t>
      </w:r>
      <w:r w:rsidRPr="007664FB">
        <w:rPr>
          <w:color w:val="2A2A2A"/>
          <w:shd w:val="clear" w:color="auto" w:fill="FFFFFF"/>
          <w:lang w:val="en-US"/>
        </w:rPr>
        <w:t xml:space="preserve">life satisfaction, and social capital. Only the interaction term between PSG ownership and social capital was significant in step 2 and 3, the additional variation explained between </w:t>
      </w:r>
      <w:r w:rsidR="000729AC" w:rsidRPr="007664FB">
        <w:rPr>
          <w:color w:val="2A2A2A"/>
          <w:shd w:val="clear" w:color="auto" w:fill="FFFFFF"/>
          <w:lang w:val="en-US"/>
        </w:rPr>
        <w:t>s</w:t>
      </w:r>
      <w:r w:rsidRPr="007664FB">
        <w:rPr>
          <w:color w:val="2A2A2A"/>
          <w:shd w:val="clear" w:color="auto" w:fill="FFFFFF"/>
          <w:lang w:val="en-US"/>
        </w:rPr>
        <w:t>tep</w:t>
      </w:r>
      <w:r w:rsidR="000729AC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 xml:space="preserve">1 and </w:t>
      </w:r>
      <w:r w:rsidR="000729AC" w:rsidRPr="007664FB">
        <w:rPr>
          <w:color w:val="2A2A2A"/>
          <w:shd w:val="clear" w:color="auto" w:fill="FFFFFF"/>
          <w:lang w:val="en-US"/>
        </w:rPr>
        <w:t>s</w:t>
      </w:r>
      <w:r w:rsidRPr="007664FB">
        <w:rPr>
          <w:color w:val="2A2A2A"/>
          <w:shd w:val="clear" w:color="auto" w:fill="FFFFFF"/>
          <w:lang w:val="en-US"/>
        </w:rPr>
        <w:t>tep</w:t>
      </w:r>
      <w:r w:rsidR="000729AC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2 was 1% (</w:t>
      </w:r>
      <w:proofErr w:type="gramStart"/>
      <w:r w:rsidRPr="007664FB">
        <w:rPr>
          <w:color w:val="2A2A2A"/>
          <w:shd w:val="clear" w:color="auto" w:fill="FFFFFF"/>
          <w:lang w:val="en-US"/>
        </w:rPr>
        <w:t>F(</w:t>
      </w:r>
      <w:proofErr w:type="gramEnd"/>
      <w:r w:rsidRPr="007664FB">
        <w:rPr>
          <w:color w:val="2A2A2A"/>
          <w:shd w:val="clear" w:color="auto" w:fill="FFFFFF"/>
          <w:lang w:val="en-US"/>
        </w:rPr>
        <w:t>1,334)=5.624, p&lt;.05. R² change=.008)</w:t>
      </w:r>
      <w:r w:rsidR="000729AC" w:rsidRPr="007664FB">
        <w:rPr>
          <w:color w:val="2A2A2A"/>
          <w:shd w:val="clear" w:color="auto" w:fill="FFFFFF"/>
          <w:lang w:val="en-US"/>
        </w:rPr>
        <w:t xml:space="preserve">. </w:t>
      </w:r>
      <w:r w:rsidR="000729AC" w:rsidRPr="007664FB">
        <w:rPr>
          <w:color w:val="2A2A2A"/>
          <w:shd w:val="clear" w:color="auto" w:fill="FFFFFF"/>
        </w:rPr>
        <w:t xml:space="preserve">Meaning, as can be seen in figure 1, that for PSGs owners, an increase in social capital score was associated with a decrease in </w:t>
      </w:r>
      <w:r w:rsidR="00285F89">
        <w:rPr>
          <w:lang w:val="en-US"/>
        </w:rPr>
        <w:t>weekly walking duration</w:t>
      </w:r>
      <w:r w:rsidR="000729AC" w:rsidRPr="007664FB">
        <w:rPr>
          <w:color w:val="2A2A2A"/>
          <w:shd w:val="clear" w:color="auto" w:fill="FFFFFF"/>
        </w:rPr>
        <w:t xml:space="preserve">, </w:t>
      </w:r>
      <w:r w:rsidR="000729AC" w:rsidRPr="007664FB">
        <w:rPr>
          <w:color w:val="2A2A2A"/>
          <w:shd w:val="clear" w:color="auto" w:fill="FFFFFF"/>
          <w:lang w:val="en-US"/>
        </w:rPr>
        <w:t xml:space="preserve">while for nonowners an increase in social capital score was associated with an increase in </w:t>
      </w:r>
      <w:r w:rsidR="00285F89">
        <w:rPr>
          <w:lang w:val="en-US"/>
        </w:rPr>
        <w:t>weekly walking duration</w:t>
      </w:r>
      <w:r w:rsidR="000729AC" w:rsidRPr="007664FB">
        <w:rPr>
          <w:color w:val="2A2A2A"/>
          <w:shd w:val="clear" w:color="auto" w:fill="FFFFFF"/>
          <w:lang w:val="en-US"/>
        </w:rPr>
        <w:t>.</w:t>
      </w:r>
    </w:p>
    <w:p w14:paraId="03067D8B" w14:textId="47F7B982" w:rsidR="008F2B83" w:rsidRPr="007664FB" w:rsidRDefault="000729AC" w:rsidP="007664FB">
      <w:pPr>
        <w:spacing w:after="240" w:line="276" w:lineRule="auto"/>
        <w:jc w:val="both"/>
        <w:rPr>
          <w:color w:val="2A2A2A"/>
          <w:shd w:val="clear" w:color="auto" w:fill="FFFFFF"/>
        </w:rPr>
      </w:pPr>
      <w:r w:rsidRPr="007664FB">
        <w:rPr>
          <w:color w:val="2A2A2A"/>
          <w:shd w:val="clear" w:color="auto" w:fill="FFFFFF"/>
          <w:lang w:val="en-US"/>
        </w:rPr>
        <w:t xml:space="preserve">These results support </w:t>
      </w:r>
      <w:r w:rsidR="00BE2FE6" w:rsidRPr="007664FB">
        <w:rPr>
          <w:color w:val="2A2A2A"/>
          <w:shd w:val="clear" w:color="auto" w:fill="FFFFFF"/>
          <w:lang w:val="en-US"/>
        </w:rPr>
        <w:t>h</w:t>
      </w:r>
      <w:r w:rsidR="008F2B83" w:rsidRPr="007664FB">
        <w:rPr>
          <w:color w:val="2A2A2A"/>
          <w:shd w:val="clear" w:color="auto" w:fill="FFFFFF"/>
          <w:lang w:val="en-US"/>
        </w:rPr>
        <w:t>ypothesi</w:t>
      </w:r>
      <w:r w:rsidR="00876FC9" w:rsidRPr="007664FB">
        <w:rPr>
          <w:color w:val="2A2A2A"/>
          <w:shd w:val="clear" w:color="auto" w:fill="FFFFFF"/>
          <w:lang w:val="en-US"/>
        </w:rPr>
        <w:t>s</w:t>
      </w:r>
      <w:r w:rsidR="009B4697" w:rsidRPr="007664FB">
        <w:rPr>
          <w:color w:val="2A2A2A"/>
          <w:shd w:val="clear" w:color="auto" w:fill="FFFFFF"/>
          <w:lang w:val="en-US"/>
        </w:rPr>
        <w:t xml:space="preserve"> </w:t>
      </w:r>
      <w:r w:rsidR="00876FC9" w:rsidRPr="007664FB">
        <w:rPr>
          <w:color w:val="2A2A2A"/>
          <w:shd w:val="clear" w:color="auto" w:fill="FFFFFF"/>
          <w:lang w:val="en-US"/>
        </w:rPr>
        <w:t>2</w:t>
      </w:r>
      <w:r w:rsidR="008F2B83" w:rsidRPr="007664FB">
        <w:rPr>
          <w:color w:val="2A2A2A"/>
          <w:shd w:val="clear" w:color="auto" w:fill="FFFFFF"/>
          <w:lang w:val="en-US"/>
        </w:rPr>
        <w:t xml:space="preserve">,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="008F2B83" w:rsidRPr="007664FB">
        <w:rPr>
          <w:color w:val="2A2A2A"/>
          <w:shd w:val="clear" w:color="auto" w:fill="FFFFFF"/>
          <w:lang w:val="en-US"/>
        </w:rPr>
        <w:t xml:space="preserve"> ownership </w:t>
      </w:r>
      <w:r w:rsidRPr="007664FB">
        <w:rPr>
          <w:color w:val="2A2A2A"/>
          <w:shd w:val="clear" w:color="auto" w:fill="FFFFFF"/>
          <w:lang w:val="en-US"/>
        </w:rPr>
        <w:t>has a</w:t>
      </w:r>
      <w:r w:rsidR="00055801" w:rsidRPr="007664FB">
        <w:rPr>
          <w:color w:val="2A2A2A"/>
          <w:shd w:val="clear" w:color="auto" w:fill="FFFFFF"/>
          <w:lang w:val="en-US"/>
        </w:rPr>
        <w:t xml:space="preserve">n antagonizing </w:t>
      </w:r>
      <w:r w:rsidRPr="007664FB">
        <w:rPr>
          <w:color w:val="2A2A2A"/>
          <w:shd w:val="clear" w:color="auto" w:fill="FFFFFF"/>
        </w:rPr>
        <w:t xml:space="preserve">moderation effect on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</w:rPr>
        <w:t>– social capital association.</w:t>
      </w:r>
    </w:p>
    <w:p w14:paraId="2B0ADEFE" w14:textId="77777777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</w:p>
    <w:p w14:paraId="433E86DF" w14:textId="77777777" w:rsidR="0015261A" w:rsidRPr="007664FB" w:rsidRDefault="0015261A" w:rsidP="007664FB">
      <w:pPr>
        <w:spacing w:line="276" w:lineRule="auto"/>
        <w:jc w:val="both"/>
        <w:rPr>
          <w:color w:val="000000" w:themeColor="text1"/>
          <w:shd w:val="clear" w:color="auto" w:fill="FFFFFF"/>
        </w:rPr>
      </w:pPr>
      <w:r w:rsidRPr="007664FB">
        <w:rPr>
          <w:noProof/>
          <w:color w:val="000000" w:themeColor="text1"/>
          <w:shd w:val="clear" w:color="auto" w:fill="FFFFFF"/>
        </w:rPr>
        <w:drawing>
          <wp:inline distT="0" distB="0" distL="0" distR="0" wp14:anchorId="48AC0EA8" wp14:editId="0BBB2BA2">
            <wp:extent cx="5918200" cy="4020761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1816" r="14209" b="7804"/>
                    <a:stretch/>
                  </pic:blipFill>
                  <pic:spPr bwMode="auto">
                    <a:xfrm>
                      <a:off x="0" y="0"/>
                      <a:ext cx="5981994" cy="40641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C8C018" w14:textId="0E9024F5" w:rsidR="008F2B83" w:rsidRDefault="0015261A" w:rsidP="00236E7D">
      <w:pPr>
        <w:pStyle w:val="Caption"/>
      </w:pPr>
      <w:bookmarkStart w:id="4" w:name="_Toc45454421"/>
      <w:r w:rsidRPr="0007722F">
        <w:t>Figure</w:t>
      </w:r>
      <w:r w:rsidR="00BE2FE6" w:rsidRPr="0007722F">
        <w:t xml:space="preserve"> 1:</w:t>
      </w:r>
      <w:r w:rsidRPr="0007722F">
        <w:t xml:space="preserve"> Simple slope for PSG ownership moderation of the </w:t>
      </w:r>
      <w:r w:rsidR="00285F89">
        <w:t>weekly walking duration</w:t>
      </w:r>
      <w:r w:rsidR="00285F89" w:rsidRPr="007664FB">
        <w:rPr>
          <w:color w:val="2A2A2A"/>
          <w:shd w:val="clear" w:color="auto" w:fill="FFFFFF"/>
        </w:rPr>
        <w:t xml:space="preserve"> </w:t>
      </w:r>
      <w:r w:rsidRPr="0007722F">
        <w:t>– social capital relationship. The low value for social capital is plotted at 1 SD below the mean, and the high value is plotted at 1 SD above the mean.</w:t>
      </w:r>
      <w:bookmarkEnd w:id="4"/>
    </w:p>
    <w:p w14:paraId="65E3101E" w14:textId="77777777" w:rsidR="00236E7D" w:rsidRPr="00236E7D" w:rsidRDefault="00236E7D" w:rsidP="00236E7D">
      <w:pPr>
        <w:rPr>
          <w:lang w:val="en-US" w:eastAsia="zh-CN"/>
        </w:rPr>
      </w:pPr>
    </w:p>
    <w:p w14:paraId="267E4CEF" w14:textId="2A5068C7" w:rsidR="008F2B83" w:rsidRPr="007664FB" w:rsidRDefault="00876FC9" w:rsidP="007664FB">
      <w:pPr>
        <w:spacing w:after="240"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Model</w:t>
      </w:r>
      <w:r w:rsidR="00BE2FE6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>3</w:t>
      </w:r>
      <w:r w:rsidRPr="007664FB">
        <w:rPr>
          <w:color w:val="2A2A2A"/>
          <w:shd w:val="clear" w:color="auto" w:fill="FFFFFF"/>
          <w:lang w:val="en-US"/>
        </w:rPr>
        <w:t xml:space="preserve"> shows that, o</w:t>
      </w:r>
      <w:r w:rsidR="008F2B83" w:rsidRPr="007664FB">
        <w:rPr>
          <w:color w:val="2A2A2A"/>
          <w:shd w:val="clear" w:color="auto" w:fill="FFFFFF"/>
          <w:lang w:val="en-US"/>
        </w:rPr>
        <w:t xml:space="preserve">ne month increase in PSG age was associated with ½ minute decrease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 xml:space="preserve">(b=-.54, CI=-.90/-.18; p&lt;.01), one minute increase in weekly care time (cleaning, watering PSG) was associated with a ½ minute increase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>(b=.40, CI=.038/.75; p&lt;.05), while one additional kind of activities done next to PSG</w:t>
      </w:r>
      <w:r w:rsidR="00842B11" w:rsidRPr="007664FB">
        <w:rPr>
          <w:color w:val="2A2A2A"/>
          <w:shd w:val="clear" w:color="auto" w:fill="FFFFFF"/>
          <w:lang w:val="en-US"/>
        </w:rPr>
        <w:t xml:space="preserve"> (eating, siting, chatting with neighbors, etc.) </w:t>
      </w:r>
      <w:r w:rsidR="008F2B83" w:rsidRPr="007664FB">
        <w:rPr>
          <w:color w:val="2A2A2A"/>
          <w:shd w:val="clear" w:color="auto" w:fill="FFFFFF"/>
          <w:lang w:val="en-US"/>
        </w:rPr>
        <w:t xml:space="preserve">was associated with 17 minutes increase in </w:t>
      </w:r>
      <w:r w:rsidR="00285F89">
        <w:rPr>
          <w:lang w:val="en-US"/>
        </w:rPr>
        <w:t>weekly walking duration</w:t>
      </w:r>
      <w:r w:rsidR="00285F89" w:rsidRPr="007664FB">
        <w:rPr>
          <w:color w:val="2A2A2A"/>
          <w:shd w:val="clear" w:color="auto" w:fill="FFFFFF"/>
          <w:lang w:val="en-US"/>
        </w:rPr>
        <w:t xml:space="preserve"> </w:t>
      </w:r>
      <w:r w:rsidR="008F2B83" w:rsidRPr="007664FB">
        <w:rPr>
          <w:color w:val="2A2A2A"/>
          <w:shd w:val="clear" w:color="auto" w:fill="FFFFFF"/>
          <w:lang w:val="en-US"/>
        </w:rPr>
        <w:t>(</w:t>
      </w:r>
      <w:r w:rsidR="008F2B83" w:rsidRPr="007664FB">
        <w:rPr>
          <w:shd w:val="clear" w:color="auto" w:fill="FFFFFF"/>
          <w:lang w:val="en-US"/>
        </w:rPr>
        <w:t>b</w:t>
      </w:r>
      <w:r w:rsidR="008F2B83" w:rsidRPr="007664FB">
        <w:rPr>
          <w:color w:val="2A2A2A"/>
          <w:shd w:val="clear" w:color="auto" w:fill="FFFFFF"/>
          <w:lang w:val="en-US"/>
        </w:rPr>
        <w:t xml:space="preserve">=16.91, CI=1.08/32.75; p&lt;.05). This result supports </w:t>
      </w:r>
      <w:r w:rsidR="00BE2FE6" w:rsidRPr="007664FB">
        <w:rPr>
          <w:color w:val="2A2A2A"/>
          <w:shd w:val="clear" w:color="auto" w:fill="FFFFFF"/>
          <w:lang w:val="en-US"/>
        </w:rPr>
        <w:t>h</w:t>
      </w:r>
      <w:r w:rsidR="008F2B83" w:rsidRPr="007664FB">
        <w:rPr>
          <w:color w:val="2A2A2A"/>
          <w:shd w:val="clear" w:color="auto" w:fill="FFFFFF"/>
          <w:lang w:val="en-US"/>
        </w:rPr>
        <w:t>ypothesis</w:t>
      </w:r>
      <w:r w:rsidR="00BE2FE6" w:rsidRPr="007664FB">
        <w:rPr>
          <w:color w:val="2A2A2A"/>
          <w:shd w:val="clear" w:color="auto" w:fill="FFFFFF"/>
          <w:lang w:val="en-US"/>
        </w:rPr>
        <w:t xml:space="preserve"> </w:t>
      </w:r>
      <w:r w:rsidR="00842B11" w:rsidRPr="007664FB">
        <w:rPr>
          <w:color w:val="2A2A2A"/>
          <w:shd w:val="clear" w:color="auto" w:fill="FFFFFF"/>
          <w:lang w:val="en-US"/>
        </w:rPr>
        <w:t>3</w:t>
      </w:r>
      <w:r w:rsidR="001332BC">
        <w:rPr>
          <w:color w:val="2A2A2A"/>
          <w:shd w:val="clear" w:color="auto" w:fill="FFFFFF"/>
          <w:lang w:val="en-US"/>
        </w:rPr>
        <w:t>,</w:t>
      </w:r>
      <w:r w:rsidR="008F2B83" w:rsidRPr="007664FB">
        <w:rPr>
          <w:color w:val="2A2A2A"/>
          <w:shd w:val="clear" w:color="auto" w:fill="FFFFFF"/>
          <w:lang w:val="en-US"/>
        </w:rPr>
        <w:t xml:space="preserve"> </w:t>
      </w:r>
      <w:r w:rsidR="00BE2FE6" w:rsidRPr="007664FB">
        <w:rPr>
          <w:color w:val="2A2A2A"/>
          <w:shd w:val="clear" w:color="auto" w:fill="FFFFFF"/>
          <w:lang w:val="en-US"/>
        </w:rPr>
        <w:t xml:space="preserve">suggesting </w:t>
      </w:r>
      <w:r w:rsidR="008F2B83" w:rsidRPr="007664FB">
        <w:rPr>
          <w:color w:val="2A2A2A"/>
          <w:shd w:val="clear" w:color="auto" w:fill="FFFFFF"/>
          <w:lang w:val="en-US"/>
        </w:rPr>
        <w:t xml:space="preserve">that more interaction with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="008F2B83" w:rsidRPr="007664FB">
        <w:rPr>
          <w:color w:val="2A2A2A"/>
          <w:shd w:val="clear" w:color="auto" w:fill="FFFFFF"/>
          <w:lang w:val="en-US"/>
        </w:rPr>
        <w:t xml:space="preserve"> is associated with more </w:t>
      </w:r>
      <w:r w:rsidR="00134D11">
        <w:rPr>
          <w:color w:val="2A2A2A"/>
          <w:shd w:val="clear" w:color="auto" w:fill="FFFFFF"/>
          <w:lang w:val="en-US"/>
        </w:rPr>
        <w:t>physical activity.</w:t>
      </w:r>
    </w:p>
    <w:p w14:paraId="71F233A9" w14:textId="77777777" w:rsidR="008F2B83" w:rsidRPr="007664FB" w:rsidRDefault="008F2B83" w:rsidP="0007722F">
      <w:pPr>
        <w:pStyle w:val="Heading2"/>
        <w:numPr>
          <w:ilvl w:val="0"/>
          <w:numId w:val="23"/>
        </w:numPr>
        <w:pBdr>
          <w:bottom w:val="single" w:sz="6" w:space="0" w:color="CFD5E4"/>
        </w:pBdr>
        <w:shd w:val="clear" w:color="auto" w:fill="FFFFFF"/>
        <w:spacing w:after="0" w:afterAutospacing="0" w:line="276" w:lineRule="auto"/>
        <w:jc w:val="both"/>
        <w:textAlignment w:val="baseline"/>
        <w:rPr>
          <w:color w:val="2A2A2A"/>
          <w:sz w:val="24"/>
          <w:szCs w:val="24"/>
        </w:rPr>
      </w:pPr>
      <w:r w:rsidRPr="007664FB">
        <w:rPr>
          <w:color w:val="2A2A2A"/>
          <w:sz w:val="24"/>
          <w:szCs w:val="24"/>
        </w:rPr>
        <w:t>Discussion</w:t>
      </w:r>
    </w:p>
    <w:p w14:paraId="73B4DD84" w14:textId="57E06637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4.1 </w:t>
      </w:r>
      <w:r w:rsidR="008B41E3" w:rsidRPr="007664FB">
        <w:rPr>
          <w:rFonts w:ascii="Times New Roman" w:hAnsi="Times New Roman" w:cs="Times New Roman"/>
          <w:b/>
          <w:bCs/>
          <w:color w:val="2A2A2A"/>
        </w:rPr>
        <w:t>P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>rincipal findings</w:t>
      </w:r>
    </w:p>
    <w:p w14:paraId="7CA30C5B" w14:textId="38992215" w:rsidR="008F2B83" w:rsidRPr="007664FB" w:rsidRDefault="000759A2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U</w:t>
      </w:r>
      <w:r w:rsidR="008F2B83" w:rsidRPr="007664FB">
        <w:rPr>
          <w:color w:val="2A2A2A"/>
          <w:shd w:val="clear" w:color="auto" w:fill="FFFFFF"/>
          <w:lang w:val="en-US"/>
        </w:rPr>
        <w:t>nderstanding the</w:t>
      </w:r>
      <w:r w:rsidR="00034938" w:rsidRPr="007664FB">
        <w:rPr>
          <w:color w:val="2A2A2A"/>
          <w:shd w:val="clear" w:color="auto" w:fill="FFFFFF"/>
          <w:lang w:val="en-US"/>
        </w:rPr>
        <w:t xml:space="preserve"> impact of </w:t>
      </w:r>
      <w:r w:rsidR="004B73C8">
        <w:rPr>
          <w:color w:val="2A2A2A"/>
          <w:shd w:val="clear" w:color="auto" w:fill="FFFFFF"/>
          <w:lang w:val="en-US"/>
        </w:rPr>
        <w:t>PSG</w:t>
      </w:r>
      <w:r w:rsidR="00BC11F1" w:rsidRPr="007664FB">
        <w:rPr>
          <w:color w:val="2A2A2A"/>
          <w:shd w:val="clear" w:color="auto" w:fill="FFFFFF"/>
          <w:lang w:val="en-US"/>
        </w:rPr>
        <w:t xml:space="preserve"> o</w:t>
      </w:r>
      <w:r w:rsidR="00034938" w:rsidRPr="007664FB">
        <w:rPr>
          <w:color w:val="2A2A2A"/>
          <w:shd w:val="clear" w:color="auto" w:fill="FFFFFF"/>
          <w:lang w:val="en-US"/>
        </w:rPr>
        <w:t xml:space="preserve">n </w:t>
      </w:r>
      <w:r w:rsidR="001D5645">
        <w:rPr>
          <w:color w:val="2A2A2A"/>
          <w:shd w:val="clear" w:color="auto" w:fill="FFFFFF"/>
          <w:lang w:val="en-US"/>
        </w:rPr>
        <w:t>PA</w:t>
      </w:r>
      <w:r w:rsidR="001D5645" w:rsidRPr="007664FB">
        <w:rPr>
          <w:color w:val="2A2A2A"/>
          <w:shd w:val="clear" w:color="auto" w:fill="FFFFFF"/>
          <w:lang w:val="en-US"/>
        </w:rPr>
        <w:t xml:space="preserve"> </w:t>
      </w:r>
      <w:r w:rsidR="00034938" w:rsidRPr="007664FB">
        <w:rPr>
          <w:color w:val="2A2A2A"/>
          <w:shd w:val="clear" w:color="auto" w:fill="FFFFFF"/>
          <w:lang w:val="en-US"/>
        </w:rPr>
        <w:t xml:space="preserve">levels is </w:t>
      </w:r>
      <w:r w:rsidRPr="007664FB">
        <w:rPr>
          <w:color w:val="2A2A2A"/>
          <w:shd w:val="clear" w:color="auto" w:fill="FFFFFF"/>
          <w:lang w:val="en-US"/>
        </w:rPr>
        <w:t>of great importance</w:t>
      </w:r>
      <w:r w:rsidR="008B41E3" w:rsidRPr="007664FB">
        <w:rPr>
          <w:color w:val="2A2A2A"/>
          <w:shd w:val="clear" w:color="auto" w:fill="FFFFFF"/>
          <w:lang w:val="en-US"/>
        </w:rPr>
        <w:t xml:space="preserve"> in order to</w:t>
      </w:r>
      <w:r w:rsidR="0035731E" w:rsidRPr="007664FB">
        <w:rPr>
          <w:color w:val="2A2A2A"/>
          <w:shd w:val="clear" w:color="auto" w:fill="FFFFFF"/>
          <w:lang w:val="en-US"/>
        </w:rPr>
        <w:t xml:space="preserve"> generalize</w:t>
      </w:r>
      <w:r w:rsidR="008B41E3" w:rsidRPr="007664FB">
        <w:rPr>
          <w:color w:val="2A2A2A"/>
          <w:shd w:val="clear" w:color="auto" w:fill="FFFFFF"/>
          <w:lang w:val="en-US"/>
        </w:rPr>
        <w:t xml:space="preserve"> </w:t>
      </w:r>
      <w:r w:rsidR="00BC11F1" w:rsidRPr="007664FB">
        <w:rPr>
          <w:color w:val="2A2A2A"/>
          <w:shd w:val="clear" w:color="auto" w:fill="FFFFFF"/>
          <w:lang w:val="en-US"/>
        </w:rPr>
        <w:t>green space</w:t>
      </w:r>
      <w:r w:rsidR="008B41E3" w:rsidRPr="007664FB">
        <w:rPr>
          <w:color w:val="2A2A2A"/>
          <w:shd w:val="clear" w:color="auto" w:fill="FFFFFF"/>
          <w:lang w:val="en-US"/>
        </w:rPr>
        <w:t xml:space="preserve"> benefits </w:t>
      </w:r>
      <w:r w:rsidR="001332BC">
        <w:rPr>
          <w:color w:val="2A2A2A"/>
          <w:shd w:val="clear" w:color="auto" w:fill="FFFFFF"/>
          <w:lang w:val="en-US"/>
        </w:rPr>
        <w:t xml:space="preserve">at a lesser cost </w:t>
      </w:r>
      <w:r w:rsidR="008B41E3" w:rsidRPr="007664FB">
        <w:rPr>
          <w:color w:val="2A2A2A"/>
          <w:shd w:val="clear" w:color="auto" w:fill="FFFFFF"/>
          <w:lang w:val="en-US"/>
        </w:rPr>
        <w:t>to all urban populations</w:t>
      </w:r>
      <w:r w:rsidR="0035731E" w:rsidRPr="007664FB">
        <w:rPr>
          <w:color w:val="2A2A2A"/>
          <w:shd w:val="clear" w:color="auto" w:fill="FFFFFF"/>
          <w:lang w:val="en-US"/>
        </w:rPr>
        <w:t>,</w:t>
      </w:r>
      <w:r w:rsidR="00034938" w:rsidRPr="007664FB">
        <w:rPr>
          <w:color w:val="2A2A2A"/>
          <w:shd w:val="clear" w:color="auto" w:fill="FFFFFF"/>
          <w:lang w:val="en-US"/>
        </w:rPr>
        <w:t xml:space="preserve"> </w:t>
      </w:r>
      <w:r w:rsidR="00D248FC" w:rsidRPr="007664FB">
        <w:rPr>
          <w:color w:val="2A2A2A"/>
          <w:shd w:val="clear" w:color="auto" w:fill="FFFFFF"/>
          <w:lang w:val="en-US"/>
        </w:rPr>
        <w:t>especially</w:t>
      </w:r>
      <w:r w:rsidR="00034938" w:rsidRPr="007664FB">
        <w:rPr>
          <w:color w:val="2A2A2A"/>
          <w:shd w:val="clear" w:color="auto" w:fill="FFFFFF"/>
          <w:lang w:val="en-US"/>
        </w:rPr>
        <w:t xml:space="preserve"> </w:t>
      </w:r>
      <w:r w:rsidR="00D248FC">
        <w:rPr>
          <w:color w:val="2A2A2A"/>
          <w:shd w:val="clear" w:color="auto" w:fill="FFFFFF"/>
          <w:lang w:val="en-US"/>
        </w:rPr>
        <w:t>in</w:t>
      </w:r>
      <w:r w:rsidR="00034938" w:rsidRPr="007664FB">
        <w:rPr>
          <w:color w:val="2A2A2A"/>
          <w:shd w:val="clear" w:color="auto" w:fill="FFFFFF"/>
          <w:lang w:val="en-US"/>
        </w:rPr>
        <w:t xml:space="preserve"> densely populated residential neighborhoods. </w:t>
      </w:r>
      <w:r w:rsidR="0035731E" w:rsidRPr="007664FB">
        <w:rPr>
          <w:color w:val="2A2A2A"/>
          <w:shd w:val="clear" w:color="auto" w:fill="FFFFFF"/>
          <w:lang w:val="en-US"/>
        </w:rPr>
        <w:t>This</w:t>
      </w:r>
      <w:r w:rsidR="00FE36F9" w:rsidRPr="007664FB">
        <w:rPr>
          <w:color w:val="2A2A2A"/>
          <w:shd w:val="clear" w:color="auto" w:fill="FFFFFF"/>
          <w:lang w:val="en-US"/>
        </w:rPr>
        <w:t xml:space="preserve"> </w:t>
      </w:r>
      <w:r w:rsidR="008C2CD9">
        <w:rPr>
          <w:color w:val="2A2A2A"/>
          <w:shd w:val="clear" w:color="auto" w:fill="FFFFFF"/>
          <w:lang w:val="en-US"/>
        </w:rPr>
        <w:t xml:space="preserve">research </w:t>
      </w:r>
      <w:r w:rsidR="00FE36F9" w:rsidRPr="007664FB">
        <w:rPr>
          <w:color w:val="2A2A2A"/>
          <w:shd w:val="clear" w:color="auto" w:fill="FFFFFF"/>
          <w:lang w:val="en-US"/>
        </w:rPr>
        <w:t>is</w:t>
      </w:r>
      <w:r w:rsidR="0035731E" w:rsidRPr="007664FB">
        <w:rPr>
          <w:color w:val="2A2A2A"/>
          <w:shd w:val="clear" w:color="auto" w:fill="FFFFFF"/>
          <w:lang w:val="en-US"/>
        </w:rPr>
        <w:t xml:space="preserve"> the first study </w:t>
      </w:r>
      <w:r w:rsidR="000729AC" w:rsidRPr="007664FB">
        <w:rPr>
          <w:color w:val="2A2A2A"/>
          <w:shd w:val="clear" w:color="auto" w:fill="FFFFFF"/>
          <w:lang w:val="en-US"/>
        </w:rPr>
        <w:t xml:space="preserve">of </w:t>
      </w:r>
      <w:r w:rsidR="0035731E" w:rsidRPr="007664FB">
        <w:rPr>
          <w:color w:val="2A2A2A"/>
          <w:shd w:val="clear" w:color="auto" w:fill="FFFFFF"/>
          <w:lang w:val="en-US"/>
        </w:rPr>
        <w:t xml:space="preserve">the association between </w:t>
      </w:r>
      <w:r w:rsidR="00D248FC">
        <w:rPr>
          <w:color w:val="2A2A2A"/>
          <w:shd w:val="clear" w:color="auto" w:fill="FFFFFF"/>
          <w:lang w:val="en-US"/>
        </w:rPr>
        <w:t>i</w:t>
      </w:r>
      <w:r w:rsidR="0030658F" w:rsidRPr="007664FB">
        <w:rPr>
          <w:color w:val="2A2A2A"/>
          <w:shd w:val="clear" w:color="auto" w:fill="FFFFFF"/>
          <w:lang w:val="en-US"/>
        </w:rPr>
        <w:t xml:space="preserve">nformal green spaces such as </w:t>
      </w:r>
      <w:r w:rsidR="0035731E" w:rsidRPr="007664FB">
        <w:rPr>
          <w:color w:val="2A2A2A"/>
          <w:shd w:val="clear" w:color="auto" w:fill="FFFFFF"/>
          <w:lang w:val="en-US"/>
        </w:rPr>
        <w:t>PSG and PA.</w:t>
      </w:r>
    </w:p>
    <w:p w14:paraId="161E058F" w14:textId="1CF2F897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We analyzed the groups with and without </w:t>
      </w:r>
      <w:r w:rsidR="00DD11B6" w:rsidRPr="007664FB">
        <w:rPr>
          <w:color w:val="2A2A2A"/>
          <w:shd w:val="clear" w:color="auto" w:fill="FFFFFF"/>
          <w:lang w:val="en-US"/>
        </w:rPr>
        <w:t>PSG</w:t>
      </w:r>
      <w:r w:rsidRPr="007664FB">
        <w:rPr>
          <w:color w:val="2A2A2A"/>
          <w:shd w:val="clear" w:color="auto" w:fill="FFFFFF"/>
          <w:lang w:val="en-US"/>
        </w:rPr>
        <w:t xml:space="preserve"> separately before collapsing the whole sample into one </w:t>
      </w:r>
      <w:r w:rsidR="00034938" w:rsidRPr="007664FB">
        <w:rPr>
          <w:color w:val="2A2A2A"/>
          <w:shd w:val="clear" w:color="auto" w:fill="FFFFFF"/>
          <w:lang w:val="en-US"/>
        </w:rPr>
        <w:t>m</w:t>
      </w:r>
      <w:r w:rsidR="00876FC9" w:rsidRPr="007664FB">
        <w:rPr>
          <w:color w:val="2A2A2A"/>
          <w:shd w:val="clear" w:color="auto" w:fill="FFFFFF"/>
          <w:lang w:val="en-US"/>
        </w:rPr>
        <w:t>odel</w:t>
      </w:r>
      <w:r w:rsidRPr="007664FB">
        <w:rPr>
          <w:color w:val="2A2A2A"/>
          <w:shd w:val="clear" w:color="auto" w:fill="FFFFFF"/>
          <w:lang w:val="en-US"/>
        </w:rPr>
        <w:t>. We then introduced the variables measuring the daily routines related to PSG ownership to identify the most significant ones.</w:t>
      </w:r>
    </w:p>
    <w:p w14:paraId="5EC1C7A2" w14:textId="60D28E11" w:rsidR="008C2CD9" w:rsidRDefault="00D248FC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>
        <w:rPr>
          <w:color w:val="2A2A2A"/>
          <w:shd w:val="clear" w:color="auto" w:fill="FFFFFF"/>
          <w:lang w:val="en-US"/>
        </w:rPr>
        <w:t>The study showed that a</w:t>
      </w:r>
      <w:r w:rsidR="00716150" w:rsidRPr="007664FB">
        <w:rPr>
          <w:color w:val="2A2A2A"/>
          <w:shd w:val="clear" w:color="auto" w:fill="FFFFFF"/>
          <w:lang w:val="en-US"/>
        </w:rPr>
        <w:t xml:space="preserve">n increase in </w:t>
      </w:r>
      <w:r w:rsidR="00703CEA" w:rsidRPr="007664FB">
        <w:rPr>
          <w:color w:val="2A2A2A"/>
          <w:shd w:val="clear" w:color="auto" w:fill="FFFFFF"/>
          <w:lang w:val="en-US"/>
        </w:rPr>
        <w:t>PSG-related activities</w:t>
      </w:r>
      <w:r>
        <w:rPr>
          <w:color w:val="2A2A2A"/>
          <w:shd w:val="clear" w:color="auto" w:fill="FFFFFF"/>
          <w:lang w:val="en-US"/>
        </w:rPr>
        <w:t xml:space="preserve">, including </w:t>
      </w:r>
      <w:r w:rsidR="00716150" w:rsidRPr="007664FB">
        <w:rPr>
          <w:color w:val="2A2A2A"/>
          <w:shd w:val="clear" w:color="auto" w:fill="FFFFFF"/>
          <w:lang w:val="en-US"/>
        </w:rPr>
        <w:t>recreational and gardening</w:t>
      </w:r>
      <w:r>
        <w:rPr>
          <w:color w:val="2A2A2A"/>
          <w:shd w:val="clear" w:color="auto" w:fill="FFFFFF"/>
          <w:lang w:val="en-US"/>
        </w:rPr>
        <w:t xml:space="preserve"> activities,</w:t>
      </w:r>
      <w:r w:rsidR="00716150" w:rsidRPr="007664FB">
        <w:rPr>
          <w:color w:val="2A2A2A"/>
          <w:shd w:val="clear" w:color="auto" w:fill="FFFFFF"/>
          <w:lang w:val="en-US"/>
        </w:rPr>
        <w:t xml:space="preserve"> </w:t>
      </w:r>
      <w:r w:rsidR="00FE36F9" w:rsidRPr="007664FB">
        <w:rPr>
          <w:color w:val="2A2A2A"/>
          <w:shd w:val="clear" w:color="auto" w:fill="FFFFFF"/>
          <w:lang w:val="en-US"/>
        </w:rPr>
        <w:t xml:space="preserve">owners had next to their gardens </w:t>
      </w:r>
      <w:r w:rsidR="00716150" w:rsidRPr="007664FB">
        <w:rPr>
          <w:color w:val="2A2A2A"/>
          <w:shd w:val="clear" w:color="auto" w:fill="FFFFFF"/>
          <w:lang w:val="en-US"/>
        </w:rPr>
        <w:t xml:space="preserve">had a significant association with an increase in </w:t>
      </w:r>
      <w:r w:rsidR="00FE36F9" w:rsidRPr="007664FB">
        <w:rPr>
          <w:color w:val="2A2A2A"/>
          <w:shd w:val="clear" w:color="auto" w:fill="FFFFFF"/>
          <w:lang w:val="en-US"/>
        </w:rPr>
        <w:t>walk</w:t>
      </w:r>
      <w:r w:rsidR="00716150" w:rsidRPr="007664FB">
        <w:rPr>
          <w:color w:val="2A2A2A"/>
          <w:shd w:val="clear" w:color="auto" w:fill="FFFFFF"/>
          <w:lang w:val="en-US"/>
        </w:rPr>
        <w:t xml:space="preserve">ing </w:t>
      </w:r>
      <w:r w:rsidR="00716150" w:rsidRPr="007664FB">
        <w:rPr>
          <w:color w:val="2A2A2A"/>
          <w:shd w:val="clear" w:color="auto" w:fill="FFFFFF"/>
          <w:lang w:val="en-US"/>
        </w:rPr>
        <w:lastRenderedPageBreak/>
        <w:t xml:space="preserve">duration, </w:t>
      </w:r>
      <w:r w:rsidR="008C2CD9">
        <w:rPr>
          <w:color w:val="2A2A2A"/>
          <w:shd w:val="clear" w:color="auto" w:fill="FFFFFF"/>
          <w:lang w:val="en-US"/>
        </w:rPr>
        <w:t xml:space="preserve">these initial results </w:t>
      </w:r>
      <w:r>
        <w:rPr>
          <w:color w:val="2A2A2A"/>
          <w:shd w:val="clear" w:color="auto" w:fill="FFFFFF"/>
          <w:lang w:val="en-US"/>
        </w:rPr>
        <w:t>suggest</w:t>
      </w:r>
      <w:r w:rsidR="008C2CD9">
        <w:rPr>
          <w:color w:val="2A2A2A"/>
          <w:shd w:val="clear" w:color="auto" w:fill="FFFFFF"/>
          <w:lang w:val="en-US"/>
        </w:rPr>
        <w:t xml:space="preserve"> that </w:t>
      </w:r>
      <w:r w:rsidR="00345725" w:rsidRPr="007664FB">
        <w:rPr>
          <w:color w:val="2A2A2A"/>
          <w:shd w:val="clear" w:color="auto" w:fill="FFFFFF"/>
          <w:lang w:val="en-US"/>
        </w:rPr>
        <w:t xml:space="preserve">PSG owners </w:t>
      </w:r>
      <w:r w:rsidR="008C2CD9">
        <w:rPr>
          <w:color w:val="2A2A2A"/>
          <w:shd w:val="clear" w:color="auto" w:fill="FFFFFF"/>
          <w:lang w:val="en-US"/>
        </w:rPr>
        <w:t xml:space="preserve">would display </w:t>
      </w:r>
      <w:r w:rsidR="008C2CD9" w:rsidRPr="007664FB">
        <w:rPr>
          <w:color w:val="2A2A2A"/>
          <w:shd w:val="clear" w:color="auto" w:fill="FFFFFF"/>
          <w:lang w:val="en-US"/>
        </w:rPr>
        <w:t xml:space="preserve">longer </w:t>
      </w:r>
      <w:r w:rsidR="00345725" w:rsidRPr="007664FB">
        <w:rPr>
          <w:color w:val="2A2A2A"/>
          <w:shd w:val="clear" w:color="auto" w:fill="FFFFFF"/>
          <w:lang w:val="en-US"/>
        </w:rPr>
        <w:t>walking</w:t>
      </w:r>
      <w:r w:rsidR="008C2CD9">
        <w:rPr>
          <w:color w:val="2A2A2A"/>
          <w:shd w:val="clear" w:color="auto" w:fill="FFFFFF"/>
          <w:lang w:val="en-US"/>
        </w:rPr>
        <w:t xml:space="preserve"> durations</w:t>
      </w:r>
      <w:r w:rsidR="00345725" w:rsidRPr="007664FB">
        <w:rPr>
          <w:color w:val="2A2A2A"/>
          <w:shd w:val="clear" w:color="auto" w:fill="FFFFFF"/>
          <w:lang w:val="en-US"/>
        </w:rPr>
        <w:t xml:space="preserve"> than nonowners</w:t>
      </w:r>
      <w:r w:rsidR="00703CEA" w:rsidRPr="007664FB">
        <w:rPr>
          <w:color w:val="2A2A2A"/>
          <w:shd w:val="clear" w:color="auto" w:fill="FFFFFF"/>
          <w:lang w:val="en-US"/>
        </w:rPr>
        <w:t>.</w:t>
      </w:r>
      <w:r w:rsidR="00345725" w:rsidRPr="007664FB">
        <w:rPr>
          <w:color w:val="2A2A2A"/>
          <w:shd w:val="clear" w:color="auto" w:fill="FFFFFF"/>
          <w:lang w:val="en-US"/>
        </w:rPr>
        <w:t xml:space="preserve"> </w:t>
      </w:r>
      <w:r w:rsidR="00FE36F9" w:rsidRPr="007664FB">
        <w:rPr>
          <w:color w:val="2A2A2A"/>
          <w:shd w:val="clear" w:color="auto" w:fill="FFFFFF"/>
          <w:lang w:val="en-US"/>
        </w:rPr>
        <w:t>However,</w:t>
      </w:r>
      <w:r w:rsidR="00345725" w:rsidRPr="007664FB">
        <w:rPr>
          <w:color w:val="2A2A2A"/>
          <w:shd w:val="clear" w:color="auto" w:fill="FFFFFF"/>
          <w:lang w:val="en-US"/>
        </w:rPr>
        <w:t xml:space="preserve"> the results showed </w:t>
      </w:r>
      <w:r w:rsidR="00FE36F9" w:rsidRPr="007664FB">
        <w:rPr>
          <w:color w:val="2A2A2A"/>
          <w:shd w:val="clear" w:color="auto" w:fill="FFFFFF"/>
          <w:lang w:val="en-US"/>
        </w:rPr>
        <w:t xml:space="preserve">no significant difference in </w:t>
      </w:r>
      <w:r w:rsidR="001D5645">
        <w:rPr>
          <w:color w:val="2A2A2A"/>
          <w:shd w:val="clear" w:color="auto" w:fill="FFFFFF"/>
          <w:lang w:val="en-US"/>
        </w:rPr>
        <w:t>PA</w:t>
      </w:r>
      <w:r w:rsidR="001D5645" w:rsidRPr="007664FB">
        <w:rPr>
          <w:color w:val="2A2A2A"/>
          <w:shd w:val="clear" w:color="auto" w:fill="FFFFFF"/>
          <w:lang w:val="en-US"/>
        </w:rPr>
        <w:t xml:space="preserve"> </w:t>
      </w:r>
      <w:r w:rsidR="00FE36F9" w:rsidRPr="007664FB">
        <w:rPr>
          <w:color w:val="2A2A2A"/>
          <w:shd w:val="clear" w:color="auto" w:fill="FFFFFF"/>
          <w:lang w:val="en-US"/>
        </w:rPr>
        <w:t xml:space="preserve">levels between </w:t>
      </w:r>
      <w:r w:rsidR="00B8795C" w:rsidRPr="007664FB">
        <w:rPr>
          <w:color w:val="2A2A2A"/>
          <w:shd w:val="clear" w:color="auto" w:fill="FFFFFF"/>
          <w:lang w:val="en-US"/>
        </w:rPr>
        <w:t>owners and nonowners</w:t>
      </w:r>
      <w:r w:rsidR="00FE36F9" w:rsidRPr="007664FB">
        <w:rPr>
          <w:color w:val="2A2A2A"/>
          <w:shd w:val="clear" w:color="auto" w:fill="FFFFFF"/>
          <w:lang w:val="en-US"/>
        </w:rPr>
        <w:t xml:space="preserve">. </w:t>
      </w:r>
    </w:p>
    <w:p w14:paraId="23703662" w14:textId="2E22385F" w:rsidR="008C2CD9" w:rsidRDefault="008C2CD9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9C0927">
        <w:rPr>
          <w:rFonts w:cstheme="minorHAnsi"/>
          <w:color w:val="000000" w:themeColor="text1"/>
          <w:shd w:val="clear" w:color="auto" w:fill="FFFFFF"/>
        </w:rPr>
        <w:t xml:space="preserve">We suggest </w:t>
      </w:r>
      <w:r w:rsidR="0006778D">
        <w:rPr>
          <w:rFonts w:cstheme="minorHAnsi"/>
          <w:color w:val="000000" w:themeColor="text1"/>
          <w:shd w:val="clear" w:color="auto" w:fill="FFFFFF"/>
        </w:rPr>
        <w:t>three</w:t>
      </w:r>
      <w:r w:rsidRPr="009C0927">
        <w:rPr>
          <w:rFonts w:cstheme="minorHAnsi"/>
          <w:color w:val="000000" w:themeColor="text1"/>
          <w:shd w:val="clear" w:color="auto" w:fill="FFFFFF"/>
        </w:rPr>
        <w:t xml:space="preserve"> possible explanatory hypotheses to these findings</w:t>
      </w:r>
      <w:r>
        <w:rPr>
          <w:color w:val="2A2A2A"/>
          <w:shd w:val="clear" w:color="auto" w:fill="FFFFFF"/>
          <w:lang w:val="en-US"/>
        </w:rPr>
        <w:t xml:space="preserve">: </w:t>
      </w:r>
    </w:p>
    <w:p w14:paraId="29BDFCB9" w14:textId="0557A654" w:rsidR="008C2CD9" w:rsidRDefault="00FE36F9" w:rsidP="008C2CD9">
      <w:pPr>
        <w:pStyle w:val="ListParagraph"/>
        <w:numPr>
          <w:ilvl w:val="0"/>
          <w:numId w:val="26"/>
        </w:numPr>
        <w:spacing w:line="276" w:lineRule="auto"/>
        <w:ind w:leftChars="0"/>
        <w:rPr>
          <w:rFonts w:ascii="Times New Roman" w:hAnsi="Times New Roman"/>
          <w:sz w:val="24"/>
          <w:szCs w:val="32"/>
          <w:shd w:val="clear" w:color="auto" w:fill="FFFFFF"/>
        </w:rPr>
      </w:pP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PSG </w:t>
      </w:r>
      <w:r w:rsidR="008C2CD9">
        <w:rPr>
          <w:rFonts w:ascii="Times New Roman" w:hAnsi="Times New Roman"/>
          <w:sz w:val="24"/>
          <w:szCs w:val="32"/>
          <w:shd w:val="clear" w:color="auto" w:fill="FFFFFF"/>
        </w:rPr>
        <w:t xml:space="preserve">ownership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related activities are associated with </w:t>
      </w:r>
      <w:r w:rsidR="00345725" w:rsidRPr="008C2CD9">
        <w:rPr>
          <w:rFonts w:ascii="Times New Roman" w:hAnsi="Times New Roman"/>
          <w:sz w:val="24"/>
          <w:szCs w:val="32"/>
          <w:shd w:val="clear" w:color="auto" w:fill="FFFFFF"/>
        </w:rPr>
        <w:t>a</w:t>
      </w:r>
      <w:r w:rsidR="005025CF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preexisting walking</w:t>
      </w:r>
      <w:r w:rsidR="00B8795C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behavior</w:t>
      </w:r>
      <w:r w:rsidR="005025CF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. </w:t>
      </w:r>
    </w:p>
    <w:p w14:paraId="6CC8A256" w14:textId="28346DE0" w:rsidR="0006778D" w:rsidRDefault="005025CF" w:rsidP="0006778D">
      <w:pPr>
        <w:pStyle w:val="ListParagraph"/>
        <w:numPr>
          <w:ilvl w:val="0"/>
          <w:numId w:val="26"/>
        </w:numPr>
        <w:spacing w:line="276" w:lineRule="auto"/>
        <w:ind w:leftChars="0"/>
        <w:rPr>
          <w:rFonts w:ascii="Times New Roman" w:hAnsi="Times New Roman"/>
          <w:sz w:val="24"/>
          <w:szCs w:val="32"/>
          <w:shd w:val="clear" w:color="auto" w:fill="FFFFFF"/>
        </w:rPr>
      </w:pP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PSG </w:t>
      </w:r>
      <w:r w:rsidR="00F90AB8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impact on </w:t>
      </w:r>
      <w:r w:rsidR="00D248FC">
        <w:rPr>
          <w:rFonts w:ascii="Times New Roman" w:hAnsi="Times New Roman"/>
          <w:sz w:val="24"/>
          <w:szCs w:val="32"/>
          <w:shd w:val="clear" w:color="auto" w:fill="FFFFFF"/>
        </w:rPr>
        <w:t xml:space="preserve">increasing </w:t>
      </w:r>
      <w:r w:rsidR="00F90AB8" w:rsidRPr="008C2CD9">
        <w:rPr>
          <w:rFonts w:ascii="Times New Roman" w:hAnsi="Times New Roman"/>
          <w:sz w:val="24"/>
          <w:szCs w:val="32"/>
          <w:shd w:val="clear" w:color="auto" w:fill="FFFFFF"/>
        </w:rPr>
        <w:t>green</w:t>
      </w:r>
      <w:r w:rsidR="00D248FC">
        <w:rPr>
          <w:rFonts w:ascii="Times New Roman" w:hAnsi="Times New Roman"/>
          <w:sz w:val="24"/>
          <w:szCs w:val="32"/>
          <w:shd w:val="clear" w:color="auto" w:fill="FFFFFF"/>
        </w:rPr>
        <w:t>ery perception in</w:t>
      </w:r>
      <w:r w:rsidR="00F90AB8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the neighborhood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>increase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>d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</w:t>
      </w:r>
      <w:r w:rsidR="00D248FC">
        <w:rPr>
          <w:rFonts w:ascii="Times New Roman" w:hAnsi="Times New Roman"/>
          <w:sz w:val="24"/>
          <w:szCs w:val="32"/>
          <w:shd w:val="clear" w:color="auto" w:fill="FFFFFF"/>
        </w:rPr>
        <w:t>weekly walking duration</w:t>
      </w:r>
      <w:r w:rsidR="00B8795C"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for both groups,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 urban green space </w:t>
      </w:r>
      <w:r w:rsidR="00D26206">
        <w:rPr>
          <w:rFonts w:ascii="Times New Roman" w:hAnsi="Times New Roman"/>
          <w:sz w:val="24"/>
          <w:szCs w:val="32"/>
          <w:shd w:val="clear" w:color="auto" w:fill="FFFFFF"/>
        </w:rPr>
        <w:t xml:space="preserve">at street level 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was associated with increased </w:t>
      </w:r>
      <w:r w:rsidR="00D26206">
        <w:rPr>
          <w:rFonts w:ascii="Times New Roman" w:hAnsi="Times New Roman"/>
          <w:sz w:val="24"/>
          <w:szCs w:val="32"/>
          <w:shd w:val="clear" w:color="auto" w:fill="FFFFFF"/>
        </w:rPr>
        <w:t>physical activity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 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fldChar w:fldCharType="begin"/>
      </w:r>
      <w:r w:rsidR="00D26206">
        <w:rPr>
          <w:rFonts w:ascii="Times New Roman" w:hAnsi="Times New Roman"/>
          <w:sz w:val="24"/>
          <w:szCs w:val="32"/>
          <w:shd w:val="clear" w:color="auto" w:fill="FFFFFF"/>
        </w:rPr>
        <w:instrText xml:space="preserve"> ADDIN ZOTERO_ITEM CSL_CITATION {"citationID":"YB4SZYhn","properties":{"formattedCitation":"(Lu et al., 2018)","plainCitation":"(Lu et al., 2018)","noteIndex":0},"citationItems":[{"id":274,"uris":["http://zotero.org/users/local/YWFD8eFs/items/F3D4796X"],"uri":["http://zotero.org/users/local/YWFD8eFs/items/F3D4796X"],"itemData":{"id":274,"type":"article-journal","container-title":"Social Science &amp; Medicine","DOI":"10.1016/j.socscimed.2018.05.022","ISSN":"02779536","journalAbbreviation":"Social Science &amp; Medicine","language":"en","page":"41-49","source":"DOI.org (Crossref)","title":"The effect of street-level greenery on walking behavior: Evidence from Hong Kong","title-short":"The effect of street-level greenery on walking behavior","volume":"208","author":[{"family":"Lu","given":"Yi"},{"family":"Sarkar","given":"Chinmoy"},{"family":"Xiao","given":"Yang"}],"issued":{"date-parts":[["2018",7]]}}}],"schema":"https://github.com/citation-style-language/schema/raw/master/csl-citation.json"} </w:instrTex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fldChar w:fldCharType="separate"/>
      </w:r>
      <w:r w:rsidR="00D26206" w:rsidRPr="00D26206">
        <w:rPr>
          <w:rFonts w:ascii="Times New Roman" w:hAnsi="Times New Roman"/>
          <w:sz w:val="24"/>
        </w:rPr>
        <w:t>(Lu et al., 2018)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fldChar w:fldCharType="end"/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>.</w:t>
      </w:r>
    </w:p>
    <w:p w14:paraId="1AEB5C64" w14:textId="07898754" w:rsidR="0006778D" w:rsidRPr="0006778D" w:rsidRDefault="00F90AB8" w:rsidP="0006778D">
      <w:pPr>
        <w:pStyle w:val="ListParagraph"/>
        <w:numPr>
          <w:ilvl w:val="0"/>
          <w:numId w:val="26"/>
        </w:numPr>
        <w:spacing w:after="240" w:line="276" w:lineRule="auto"/>
        <w:ind w:leftChars="0"/>
        <w:rPr>
          <w:rFonts w:ascii="Times New Roman" w:hAnsi="Times New Roman"/>
          <w:sz w:val="24"/>
          <w:szCs w:val="32"/>
          <w:shd w:val="clear" w:color="auto" w:fill="FFFFFF"/>
        </w:rPr>
      </w:pP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PSG 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ownership increased PA first for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owners due to recreational 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and gardening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>activities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 happening outdoor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>,</w:t>
      </w:r>
      <w:r w:rsidR="0006778D">
        <w:rPr>
          <w:rFonts w:ascii="Times New Roman" w:hAnsi="Times New Roman"/>
          <w:sz w:val="24"/>
          <w:szCs w:val="32"/>
          <w:shd w:val="clear" w:color="auto" w:fill="FFFFFF"/>
        </w:rPr>
        <w:t xml:space="preserve">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 xml:space="preserve"> and then for nonowners practicing walking with PSG owners as a social activity, specially that PSG owners had a significantly higher social capital than nonowners, and walking was associated with higher social capital 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fldChar w:fldCharType="begin"/>
      </w:r>
      <w:r w:rsidR="00292988" w:rsidRPr="008C2CD9">
        <w:rPr>
          <w:rFonts w:ascii="Times New Roman" w:hAnsi="Times New Roman"/>
          <w:sz w:val="24"/>
          <w:szCs w:val="32"/>
          <w:shd w:val="clear" w:color="auto" w:fill="FFFFFF"/>
        </w:rPr>
        <w:instrText xml:space="preserve"> ADDIN ZOTERO_ITEM CSL_CITATION {"citationID":"IAL2z0qL","properties":{"formattedCitation":"(Kim &amp; Yang, 2017)","plainCitation":"(Kim &amp; Yang, 2017)","noteIndex":0},"citationItems":[{"id":270,"uris":["http://zotero.org/users/local/YWFD8eFs/items/FCEK5YZJ"],"uri":["http://zotero.org/users/local/YWFD8eFs/items/FCEK5YZJ"],"itemData":{"id":270,"type":"article-journal","container-title":"Sustainability","DOI":"10.3390/su9050680","ISSN":"2071-1050","issue":"5","journalAbbreviation":"Sustainability","language":"en","page":"680","source":"DOI.org (Crossref)","title":"Neighborhood Walking and Social Capital: The Correlation between Walking Experience and Individual Perception of Social Capital","title-short":"Neighborhood Walking and Social Capital","volume":"9","author":[{"family":"Kim","given":"Heechul"},{"family":"Yang","given":"Seungho"}],"issued":{"date-parts":[["2017",4,27]]}}}],"schema":"https://github.com/citation-style-language/schema/raw/master/csl-citation.json"} </w:instrTex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fldChar w:fldCharType="separate"/>
      </w:r>
      <w:r w:rsidR="00292988" w:rsidRPr="008C2CD9">
        <w:rPr>
          <w:rFonts w:ascii="Times New Roman" w:hAnsi="Times New Roman"/>
          <w:sz w:val="24"/>
          <w:szCs w:val="32"/>
          <w:shd w:val="clear" w:color="auto" w:fill="FFFFFF"/>
        </w:rPr>
        <w:t>(Kim &amp; Yang, 2017)</w:t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fldChar w:fldCharType="end"/>
      </w:r>
      <w:r w:rsidRPr="008C2CD9">
        <w:rPr>
          <w:rFonts w:ascii="Times New Roman" w:hAnsi="Times New Roman"/>
          <w:sz w:val="24"/>
          <w:szCs w:val="32"/>
          <w:shd w:val="clear" w:color="auto" w:fill="FFFFFF"/>
        </w:rPr>
        <w:t>.</w:t>
      </w:r>
    </w:p>
    <w:p w14:paraId="0F6008C8" w14:textId="640B4E5A" w:rsidR="00034938" w:rsidRPr="007664FB" w:rsidRDefault="000B2050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For PSG </w:t>
      </w:r>
      <w:r w:rsidR="00D248FC">
        <w:rPr>
          <w:color w:val="2A2A2A"/>
          <w:shd w:val="clear" w:color="auto" w:fill="FFFFFF"/>
          <w:lang w:val="en-US"/>
        </w:rPr>
        <w:t>o</w:t>
      </w:r>
      <w:r w:rsidR="00034938" w:rsidRPr="007664FB">
        <w:rPr>
          <w:color w:val="2A2A2A"/>
          <w:shd w:val="clear" w:color="auto" w:fill="FFFFFF"/>
          <w:lang w:val="en-US"/>
        </w:rPr>
        <w:t>wners</w:t>
      </w:r>
      <w:r w:rsidRPr="007664FB">
        <w:rPr>
          <w:color w:val="2A2A2A"/>
          <w:shd w:val="clear" w:color="auto" w:fill="FFFFFF"/>
          <w:lang w:val="en-US"/>
        </w:rPr>
        <w:t xml:space="preserve">, an increase in social capital was associated with a decrease in </w:t>
      </w:r>
      <w:r w:rsidR="00285F89">
        <w:rPr>
          <w:lang w:val="en-US"/>
        </w:rPr>
        <w:t>weekly walking duration</w:t>
      </w:r>
      <w:r w:rsidR="00034938" w:rsidRPr="007664FB">
        <w:rPr>
          <w:color w:val="2A2A2A"/>
          <w:shd w:val="clear" w:color="auto" w:fill="FFFFFF"/>
          <w:lang w:val="en-US"/>
        </w:rPr>
        <w:t>,</w:t>
      </w:r>
      <w:r w:rsidR="00B8795C" w:rsidRPr="007664FB">
        <w:rPr>
          <w:color w:val="2A2A2A"/>
          <w:shd w:val="clear" w:color="auto" w:fill="FFFFFF"/>
          <w:lang w:val="en-US"/>
        </w:rPr>
        <w:t xml:space="preserve"> while for nonowners it was associated with an increase in </w:t>
      </w:r>
      <w:r w:rsidR="00285F89">
        <w:rPr>
          <w:lang w:val="en-US"/>
        </w:rPr>
        <w:t>weekly walking duration</w:t>
      </w:r>
      <w:r w:rsidR="00B8795C" w:rsidRPr="007664FB">
        <w:rPr>
          <w:color w:val="2A2A2A"/>
          <w:shd w:val="clear" w:color="auto" w:fill="FFFFFF"/>
          <w:lang w:val="en-US"/>
        </w:rPr>
        <w:t xml:space="preserve">. The results suggest that </w:t>
      </w:r>
      <w:r w:rsidR="005025CF" w:rsidRPr="007664FB">
        <w:rPr>
          <w:color w:val="2A2A2A"/>
          <w:shd w:val="clear" w:color="auto" w:fill="FFFFFF"/>
          <w:lang w:val="en-US"/>
        </w:rPr>
        <w:t>PSG provide a venue to sedentary social activities to owners with higher social capital in the neighborhood</w:t>
      </w:r>
      <w:r w:rsidR="00034938" w:rsidRPr="007664FB">
        <w:rPr>
          <w:color w:val="2A2A2A"/>
          <w:shd w:val="clear" w:color="auto" w:fill="FFFFFF"/>
          <w:lang w:val="en-US"/>
        </w:rPr>
        <w:t>,</w:t>
      </w:r>
      <w:r w:rsidR="005025CF" w:rsidRPr="007664FB">
        <w:rPr>
          <w:color w:val="2A2A2A"/>
          <w:shd w:val="clear" w:color="auto" w:fill="FFFFFF"/>
          <w:lang w:val="en-US"/>
        </w:rPr>
        <w:t xml:space="preserve"> or that higher social capital makes owners care </w:t>
      </w:r>
      <w:r w:rsidR="000D4EE9" w:rsidRPr="007664FB">
        <w:rPr>
          <w:color w:val="2A2A2A"/>
          <w:shd w:val="clear" w:color="auto" w:fill="FFFFFF"/>
          <w:lang w:val="en-US"/>
        </w:rPr>
        <w:t>for</w:t>
      </w:r>
      <w:r w:rsidR="005025CF" w:rsidRPr="007664FB">
        <w:rPr>
          <w:color w:val="2A2A2A"/>
          <w:shd w:val="clear" w:color="auto" w:fill="FFFFFF"/>
          <w:lang w:val="en-US"/>
        </w:rPr>
        <w:t xml:space="preserve"> the PSG for</w:t>
      </w:r>
      <w:r w:rsidR="00034938" w:rsidRPr="007664FB">
        <w:rPr>
          <w:color w:val="2A2A2A"/>
          <w:shd w:val="clear" w:color="auto" w:fill="FFFFFF"/>
          <w:lang w:val="en-US"/>
        </w:rPr>
        <w:t xml:space="preserve"> the public good</w:t>
      </w:r>
      <w:r w:rsidR="00123823" w:rsidRPr="007664FB">
        <w:rPr>
          <w:color w:val="2A2A2A"/>
          <w:shd w:val="clear" w:color="auto" w:fill="FFFFFF"/>
          <w:lang w:val="en-US"/>
        </w:rPr>
        <w:t>, s</w:t>
      </w:r>
      <w:r w:rsidR="005025CF" w:rsidRPr="007664FB">
        <w:rPr>
          <w:color w:val="2A2A2A"/>
          <w:shd w:val="clear" w:color="auto" w:fill="FFFFFF"/>
          <w:lang w:val="en-US"/>
        </w:rPr>
        <w:t xml:space="preserve">ocial capital was linked to </w:t>
      </w:r>
      <w:r w:rsidR="00B8795C" w:rsidRPr="007664FB">
        <w:rPr>
          <w:color w:val="2A2A2A"/>
          <w:shd w:val="clear" w:color="auto" w:fill="FFFFFF"/>
          <w:lang w:val="en-US"/>
        </w:rPr>
        <w:t xml:space="preserve">altruistic </w:t>
      </w:r>
      <w:r w:rsidR="005025CF" w:rsidRPr="007664FB">
        <w:rPr>
          <w:color w:val="2A2A2A"/>
          <w:shd w:val="clear" w:color="auto" w:fill="FFFFFF"/>
          <w:lang w:val="en-US"/>
        </w:rPr>
        <w:t>prosocial behavior</w:t>
      </w:r>
      <w:r w:rsidR="00B8795C" w:rsidRPr="007664FB">
        <w:rPr>
          <w:color w:val="2A2A2A"/>
          <w:shd w:val="clear" w:color="auto" w:fill="FFFFFF"/>
          <w:lang w:val="en-US"/>
        </w:rPr>
        <w:t>s</w:t>
      </w:r>
      <w:r w:rsidR="005025CF" w:rsidRPr="007664FB">
        <w:rPr>
          <w:color w:val="2A2A2A"/>
          <w:shd w:val="clear" w:color="auto" w:fill="FFFFFF"/>
          <w:lang w:val="en-US"/>
        </w:rPr>
        <w:t xml:space="preserve"> in previous studies </w:t>
      </w:r>
      <w:r w:rsidR="005025CF" w:rsidRPr="007664FB">
        <w:rPr>
          <w:color w:val="2A2A2A"/>
          <w:shd w:val="clear" w:color="auto" w:fill="FFFFFF"/>
          <w:lang w:val="en-US"/>
        </w:rPr>
        <w:fldChar w:fldCharType="begin"/>
      </w:r>
      <w:r w:rsidR="00292988">
        <w:rPr>
          <w:color w:val="2A2A2A"/>
          <w:shd w:val="clear" w:color="auto" w:fill="FFFFFF"/>
          <w:lang w:val="en-US"/>
        </w:rPr>
        <w:instrText xml:space="preserve"> ADDIN ZOTERO_ITEM CSL_CITATION {"citationID":"U9YBsLbg","properties":{"formattedCitation":"(Helliwell et al., 2017)","plainCitation":"(Helliwell et al., 2017)","noteIndex":0},"citationItems":[{"id":268,"uris":["http://zotero.org/users/local/YWFD8eFs/items/72EB384T"],"uri":["http://zotero.org/users/local/YWFD8eFs/items/72EB384T"],"itemData":{"id":268,"type":"article-journal","note":"publisher: National Bureau of Economic Research","title":"Social capital and prosocial behaviour as sources of well-being","author":[{"family":"Helliwell","given":"John F."},{"family":"Aknin","given":"Lara B."},{"family":"Shiplett","given":"Hugh"},{"family":"Huang","given":"Haifang"},{"family":"Wang","given":"Shun"}],"issued":{"date-parts":[["2017"]]}}}],"schema":"https://github.com/citation-style-language/schema/raw/master/csl-citation.json"} </w:instrText>
      </w:r>
      <w:r w:rsidR="005025CF" w:rsidRPr="007664FB">
        <w:rPr>
          <w:color w:val="2A2A2A"/>
          <w:shd w:val="clear" w:color="auto" w:fill="FFFFFF"/>
          <w:lang w:val="en-US"/>
        </w:rPr>
        <w:fldChar w:fldCharType="separate"/>
      </w:r>
      <w:r w:rsidR="00292988" w:rsidRPr="00292988">
        <w:t>(Helliwell et al., 2017)</w:t>
      </w:r>
      <w:r w:rsidR="005025CF" w:rsidRPr="007664FB">
        <w:rPr>
          <w:color w:val="2A2A2A"/>
          <w:shd w:val="clear" w:color="auto" w:fill="FFFFFF"/>
          <w:lang w:val="en-US"/>
        </w:rPr>
        <w:fldChar w:fldCharType="end"/>
      </w:r>
      <w:r w:rsidR="005025CF" w:rsidRPr="007664FB">
        <w:rPr>
          <w:color w:val="2A2A2A"/>
          <w:shd w:val="clear" w:color="auto" w:fill="FFFFFF"/>
          <w:lang w:val="en-US"/>
        </w:rPr>
        <w:t>.</w:t>
      </w:r>
    </w:p>
    <w:p w14:paraId="612BB5AB" w14:textId="19F6493F" w:rsidR="008F2B83" w:rsidRPr="007664FB" w:rsidRDefault="00B8795C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The results of this study suggest that PSG ownership and presence in the studied neighborhood has a significant impact on </w:t>
      </w:r>
      <w:r w:rsidR="00285F89">
        <w:rPr>
          <w:lang w:val="en-US"/>
        </w:rPr>
        <w:t>weekly walking duration</w:t>
      </w:r>
      <w:r w:rsidR="000D4EE9" w:rsidRPr="007664FB">
        <w:rPr>
          <w:color w:val="2A2A2A"/>
          <w:shd w:val="clear" w:color="auto" w:fill="FFFFFF"/>
          <w:lang w:val="en-US"/>
        </w:rPr>
        <w:t>,</w:t>
      </w:r>
      <w:r w:rsidR="005025CF" w:rsidRPr="007664FB">
        <w:rPr>
          <w:color w:val="2A2A2A"/>
          <w:shd w:val="clear" w:color="auto" w:fill="FFFFFF"/>
          <w:lang w:val="en-US"/>
        </w:rPr>
        <w:t xml:space="preserve"> however </w:t>
      </w:r>
      <w:r w:rsidRPr="007664FB">
        <w:rPr>
          <w:color w:val="2A2A2A"/>
          <w:shd w:val="clear" w:color="auto" w:fill="FFFFFF"/>
          <w:lang w:val="en-US"/>
        </w:rPr>
        <w:t>the</w:t>
      </w:r>
      <w:r w:rsidR="005025CF" w:rsidRPr="007664FB">
        <w:rPr>
          <w:color w:val="2A2A2A"/>
          <w:shd w:val="clear" w:color="auto" w:fill="FFFFFF"/>
          <w:lang w:val="en-US"/>
        </w:rPr>
        <w:t xml:space="preserve"> mechanisms</w:t>
      </w:r>
      <w:r w:rsidR="00836CD9" w:rsidRPr="007664FB">
        <w:rPr>
          <w:color w:val="2A2A2A"/>
          <w:shd w:val="clear" w:color="auto" w:fill="FFFFFF"/>
          <w:lang w:val="en-US"/>
        </w:rPr>
        <w:t xml:space="preserve"> of </w:t>
      </w:r>
      <w:r w:rsidRPr="007664FB">
        <w:rPr>
          <w:color w:val="2A2A2A"/>
          <w:shd w:val="clear" w:color="auto" w:fill="FFFFFF"/>
          <w:lang w:val="en-US"/>
        </w:rPr>
        <w:t>this association</w:t>
      </w:r>
      <w:r w:rsidR="005025CF" w:rsidRPr="007664FB">
        <w:rPr>
          <w:color w:val="2A2A2A"/>
          <w:shd w:val="clear" w:color="auto" w:fill="FFFFFF"/>
          <w:lang w:val="en-US"/>
        </w:rPr>
        <w:t xml:space="preserve"> n</w:t>
      </w:r>
      <w:r w:rsidR="005D050C" w:rsidRPr="007664FB">
        <w:rPr>
          <w:color w:val="2A2A2A"/>
          <w:shd w:val="clear" w:color="auto" w:fill="FFFFFF"/>
          <w:lang w:val="en-US"/>
        </w:rPr>
        <w:t>eed more research to</w:t>
      </w:r>
      <w:r w:rsidR="005025CF" w:rsidRPr="007664FB">
        <w:rPr>
          <w:color w:val="2A2A2A"/>
          <w:shd w:val="clear" w:color="auto" w:fill="FFFFFF"/>
          <w:lang w:val="en-US"/>
        </w:rPr>
        <w:t xml:space="preserve"> be</w:t>
      </w:r>
      <w:r w:rsidR="005D050C" w:rsidRPr="007664FB">
        <w:rPr>
          <w:color w:val="2A2A2A"/>
          <w:shd w:val="clear" w:color="auto" w:fill="FFFFFF"/>
          <w:lang w:val="en-US"/>
        </w:rPr>
        <w:t xml:space="preserve"> fully understood.</w:t>
      </w:r>
      <w:r w:rsidR="005B4543" w:rsidRPr="007664FB">
        <w:rPr>
          <w:color w:val="2A2A2A"/>
          <w:shd w:val="clear" w:color="auto" w:fill="FFFFFF"/>
          <w:lang w:val="en-US"/>
        </w:rPr>
        <w:t xml:space="preserve"> </w:t>
      </w:r>
    </w:p>
    <w:p w14:paraId="64E54898" w14:textId="43C5E36E" w:rsidR="008F2B83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4.2 </w:t>
      </w:r>
      <w:r w:rsidR="008F2B83" w:rsidRPr="007664FB">
        <w:rPr>
          <w:rFonts w:ascii="Times New Roman" w:hAnsi="Times New Roman" w:cs="Times New Roman"/>
          <w:b/>
          <w:bCs/>
          <w:color w:val="2A2A2A"/>
        </w:rPr>
        <w:t>Limitations</w:t>
      </w:r>
    </w:p>
    <w:p w14:paraId="4B1EE980" w14:textId="7F46A377" w:rsidR="008F2B83" w:rsidRPr="007664FB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To </w:t>
      </w:r>
      <w:r w:rsidR="00703CEA" w:rsidRPr="007664FB">
        <w:rPr>
          <w:color w:val="2A2A2A"/>
          <w:shd w:val="clear" w:color="auto" w:fill="FFFFFF"/>
          <w:lang w:val="en-US"/>
        </w:rPr>
        <w:t>the authors</w:t>
      </w:r>
      <w:r w:rsidRPr="007664FB">
        <w:rPr>
          <w:color w:val="2A2A2A"/>
          <w:shd w:val="clear" w:color="auto" w:fill="FFFFFF"/>
          <w:lang w:val="en-US"/>
        </w:rPr>
        <w:t xml:space="preserve"> knowledge this research is the first</w:t>
      </w:r>
      <w:r w:rsidRPr="007664FB">
        <w:rPr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investigation of the relationships between PSG and PA. Therefore, it is not possible to compare our findings with similar studies.</w:t>
      </w:r>
    </w:p>
    <w:p w14:paraId="63865017" w14:textId="77777777" w:rsidR="00852B44" w:rsidRDefault="008F2B83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Another limitation is that the observed associations could be caused by selection bias</w:t>
      </w:r>
      <w:r w:rsidR="005E241F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given that</w:t>
      </w:r>
      <w:r w:rsidR="005B4543" w:rsidRPr="007664FB">
        <w:rPr>
          <w:color w:val="2A2A2A"/>
          <w:shd w:val="clear" w:color="auto" w:fill="FFFFFF"/>
          <w:lang w:val="en-US"/>
        </w:rPr>
        <w:t xml:space="preserve"> our sample is </w:t>
      </w:r>
      <w:r w:rsidR="0093204D" w:rsidRPr="007664FB">
        <w:rPr>
          <w:color w:val="2A2A2A"/>
          <w:shd w:val="clear" w:color="auto" w:fill="FFFFFF"/>
          <w:lang w:val="en-US"/>
        </w:rPr>
        <w:t>7</w:t>
      </w:r>
      <w:r w:rsidRPr="007664FB">
        <w:rPr>
          <w:color w:val="2A2A2A"/>
          <w:shd w:val="clear" w:color="auto" w:fill="FFFFFF"/>
          <w:lang w:val="en-US"/>
        </w:rPr>
        <w:t>0%</w:t>
      </w:r>
      <w:r w:rsidR="0093204D" w:rsidRPr="007664FB">
        <w:rPr>
          <w:color w:val="2A2A2A"/>
          <w:shd w:val="clear" w:color="auto" w:fill="FFFFFF"/>
          <w:lang w:val="en-US"/>
        </w:rPr>
        <w:t xml:space="preserve"> male (</w:t>
      </w:r>
      <w:r w:rsidRPr="007664FB">
        <w:rPr>
          <w:color w:val="2A2A2A"/>
          <w:shd w:val="clear" w:color="auto" w:fill="FFFFFF"/>
          <w:lang w:val="en-US"/>
        </w:rPr>
        <w:t>for cultural reasons</w:t>
      </w:r>
      <w:r w:rsidR="0093204D" w:rsidRPr="007664FB">
        <w:rPr>
          <w:color w:val="2A2A2A"/>
          <w:shd w:val="clear" w:color="auto" w:fill="FFFFFF"/>
          <w:lang w:val="en-US"/>
        </w:rPr>
        <w:t>)</w:t>
      </w:r>
      <w:r w:rsidR="005E241F" w:rsidRPr="007664FB">
        <w:rPr>
          <w:color w:val="2A2A2A"/>
          <w:shd w:val="clear" w:color="auto" w:fill="FFFFFF"/>
          <w:lang w:val="en-US"/>
        </w:rPr>
        <w:t>, we tried to avoid this possibility by controlling for demographic characteristics, but</w:t>
      </w:r>
      <w:r w:rsidR="0093204D" w:rsidRPr="007664FB">
        <w:rPr>
          <w:color w:val="2A2A2A"/>
          <w:shd w:val="clear" w:color="auto" w:fill="FFFFFF"/>
          <w:lang w:val="en-US"/>
        </w:rPr>
        <w:t xml:space="preserve"> </w:t>
      </w:r>
      <w:r w:rsidRPr="007664FB">
        <w:rPr>
          <w:color w:val="2A2A2A"/>
          <w:shd w:val="clear" w:color="auto" w:fill="FFFFFF"/>
          <w:lang w:val="en-US"/>
        </w:rPr>
        <w:t>social effects of selection cannot be ruled out completely.</w:t>
      </w:r>
      <w:r w:rsidR="00522E15" w:rsidRPr="007664FB">
        <w:rPr>
          <w:color w:val="2A2A2A"/>
          <w:shd w:val="clear" w:color="auto" w:fill="FFFFFF"/>
          <w:lang w:val="en-US"/>
        </w:rPr>
        <w:t xml:space="preserve"> In</w:t>
      </w:r>
      <w:r w:rsidR="00522E15" w:rsidRPr="007664FB">
        <w:rPr>
          <w:color w:val="2A2A2A"/>
          <w:shd w:val="clear" w:color="auto" w:fill="FFFFFF"/>
          <w:lang w:val="en-US"/>
        </w:rPr>
        <w:br/>
        <w:t xml:space="preserve">addition, the study did not control for household income because none of the pilot study participants agreed to share this information. </w:t>
      </w:r>
    </w:p>
    <w:p w14:paraId="7BF0BE1F" w14:textId="67EBFE43" w:rsidR="008F2B83" w:rsidRPr="007664FB" w:rsidRDefault="00522E15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Another limitation is the </w:t>
      </w:r>
      <w:r w:rsidR="0030658F" w:rsidRPr="007664FB">
        <w:rPr>
          <w:color w:val="2A2A2A"/>
          <w:shd w:val="clear" w:color="auto" w:fill="FFFFFF"/>
          <w:lang w:val="en-US"/>
        </w:rPr>
        <w:t xml:space="preserve">possible inaccuracy of self-reported </w:t>
      </w:r>
      <w:r w:rsidR="001D5645">
        <w:rPr>
          <w:color w:val="2A2A2A"/>
          <w:shd w:val="clear" w:color="auto" w:fill="FFFFFF"/>
          <w:lang w:val="en-US"/>
        </w:rPr>
        <w:t>PA</w:t>
      </w:r>
      <w:r w:rsidR="00852B44">
        <w:rPr>
          <w:color w:val="2A2A2A"/>
          <w:shd w:val="clear" w:color="auto" w:fill="FFFFFF"/>
          <w:lang w:val="en-US"/>
        </w:rPr>
        <w:t xml:space="preserve"> duration</w:t>
      </w:r>
      <w:r w:rsidR="0030658F" w:rsidRPr="007664FB">
        <w:rPr>
          <w:color w:val="2A2A2A"/>
          <w:shd w:val="clear" w:color="auto" w:fill="FFFFFF"/>
          <w:lang w:val="en-US"/>
        </w:rPr>
        <w:t>.</w:t>
      </w:r>
    </w:p>
    <w:p w14:paraId="05C56EAB" w14:textId="1736261D" w:rsidR="0035731E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t xml:space="preserve">4.3 </w:t>
      </w:r>
      <w:r w:rsidR="0035731E" w:rsidRPr="007664FB">
        <w:rPr>
          <w:rFonts w:ascii="Times New Roman" w:hAnsi="Times New Roman" w:cs="Times New Roman"/>
          <w:b/>
          <w:bCs/>
          <w:color w:val="2A2A2A"/>
        </w:rPr>
        <w:t>Conclusion</w:t>
      </w:r>
    </w:p>
    <w:p w14:paraId="6E5DA6C1" w14:textId="77777777" w:rsidR="00776B46" w:rsidRDefault="00522E15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>The results of this study suggest that encouraging PSG ownership</w:t>
      </w:r>
      <w:r w:rsidR="00F94B8D" w:rsidRPr="007664FB">
        <w:rPr>
          <w:color w:val="2A2A2A"/>
          <w:shd w:val="clear" w:color="auto" w:fill="FFFFFF"/>
          <w:lang w:val="en-US"/>
        </w:rPr>
        <w:t xml:space="preserve"> and PSG-related gardening and social activities</w:t>
      </w:r>
      <w:r w:rsidRPr="007664FB">
        <w:rPr>
          <w:color w:val="2A2A2A"/>
          <w:shd w:val="clear" w:color="auto" w:fill="FFFFFF"/>
          <w:lang w:val="en-US"/>
        </w:rPr>
        <w:t xml:space="preserve"> may be a low-cost and practical way to significantly increase PA levels in densely populated neighborhoods</w:t>
      </w:r>
      <w:r w:rsidR="00776B46">
        <w:rPr>
          <w:color w:val="2A2A2A"/>
          <w:shd w:val="clear" w:color="auto" w:fill="FFFFFF"/>
          <w:lang w:val="en-US"/>
        </w:rPr>
        <w:t xml:space="preserve"> for both PSG owners and nonowners. However, the mechanisms of this association are still unclear. </w:t>
      </w:r>
    </w:p>
    <w:p w14:paraId="6EDECF95" w14:textId="450B59AA" w:rsidR="00852B44" w:rsidRDefault="00776B46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>
        <w:rPr>
          <w:color w:val="2A2A2A"/>
          <w:shd w:val="clear" w:color="auto" w:fill="FFFFFF"/>
          <w:lang w:val="en-US"/>
        </w:rPr>
        <w:t>W</w:t>
      </w:r>
      <w:r w:rsidR="00522E15" w:rsidRPr="007664FB">
        <w:rPr>
          <w:color w:val="2A2A2A"/>
          <w:shd w:val="clear" w:color="auto" w:fill="FFFFFF"/>
          <w:lang w:val="en-US"/>
        </w:rPr>
        <w:t xml:space="preserve">e recommend </w:t>
      </w:r>
      <w:r>
        <w:rPr>
          <w:color w:val="2A2A2A"/>
          <w:shd w:val="clear" w:color="auto" w:fill="FFFFFF"/>
          <w:lang w:val="en-US"/>
        </w:rPr>
        <w:t>more</w:t>
      </w:r>
      <w:r w:rsidR="00522E15" w:rsidRPr="007664FB">
        <w:rPr>
          <w:color w:val="2A2A2A"/>
          <w:shd w:val="clear" w:color="auto" w:fill="FFFFFF"/>
          <w:lang w:val="en-US"/>
        </w:rPr>
        <w:t xml:space="preserve"> cross-sectional and longitudinal studies to be conducted with </w:t>
      </w:r>
      <w:r>
        <w:rPr>
          <w:color w:val="2A2A2A"/>
          <w:shd w:val="clear" w:color="auto" w:fill="FFFFFF"/>
          <w:lang w:val="en-US"/>
        </w:rPr>
        <w:t>bigger</w:t>
      </w:r>
      <w:r w:rsidR="00522E15" w:rsidRPr="007664FB">
        <w:rPr>
          <w:color w:val="2A2A2A"/>
          <w:shd w:val="clear" w:color="auto" w:fill="FFFFFF"/>
          <w:lang w:val="en-US"/>
        </w:rPr>
        <w:t xml:space="preserve"> sample sizes</w:t>
      </w:r>
      <w:r w:rsidR="00F94B8D" w:rsidRPr="007664FB">
        <w:rPr>
          <w:color w:val="2A2A2A"/>
          <w:shd w:val="clear" w:color="auto" w:fill="FFFFFF"/>
          <w:lang w:val="en-US"/>
        </w:rPr>
        <w:t>,</w:t>
      </w:r>
      <w:r w:rsidR="00522E15" w:rsidRPr="007664FB">
        <w:rPr>
          <w:color w:val="2A2A2A"/>
          <w:shd w:val="clear" w:color="auto" w:fill="FFFFFF"/>
          <w:lang w:val="en-US"/>
        </w:rPr>
        <w:t xml:space="preserve"> </w:t>
      </w:r>
      <w:r w:rsidR="00F94B8D" w:rsidRPr="007664FB">
        <w:rPr>
          <w:color w:val="2A2A2A"/>
          <w:shd w:val="clear" w:color="auto" w:fill="FFFFFF"/>
          <w:lang w:val="en-US"/>
        </w:rPr>
        <w:t>controlling</w:t>
      </w:r>
      <w:r w:rsidR="00522E15" w:rsidRPr="007664FB">
        <w:rPr>
          <w:color w:val="2A2A2A"/>
          <w:shd w:val="clear" w:color="auto" w:fill="FFFFFF"/>
          <w:lang w:val="en-US"/>
        </w:rPr>
        <w:t xml:space="preserve"> for UGS availability</w:t>
      </w:r>
      <w:r>
        <w:rPr>
          <w:color w:val="2A2A2A"/>
          <w:shd w:val="clear" w:color="auto" w:fill="FFFFFF"/>
          <w:lang w:val="en-US"/>
        </w:rPr>
        <w:t xml:space="preserve"> rate</w:t>
      </w:r>
      <w:r w:rsidR="00522E15" w:rsidRPr="007664FB">
        <w:rPr>
          <w:color w:val="2A2A2A"/>
          <w:shd w:val="clear" w:color="auto" w:fill="FFFFFF"/>
          <w:lang w:val="en-US"/>
        </w:rPr>
        <w:t xml:space="preserve"> and proximity to nonowners. </w:t>
      </w:r>
    </w:p>
    <w:p w14:paraId="01595276" w14:textId="4768CFCB" w:rsidR="00522E15" w:rsidRDefault="00522E15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We also recommend future efforts focus on </w:t>
      </w:r>
      <w:r w:rsidR="00F94B8D" w:rsidRPr="007664FB">
        <w:rPr>
          <w:color w:val="2A2A2A"/>
          <w:shd w:val="clear" w:color="auto" w:fill="FFFFFF"/>
          <w:lang w:val="en-US"/>
        </w:rPr>
        <w:t xml:space="preserve">multiplying and diversifying </w:t>
      </w:r>
      <w:r w:rsidR="00776B46">
        <w:rPr>
          <w:color w:val="2A2A2A"/>
          <w:shd w:val="clear" w:color="auto" w:fill="FFFFFF"/>
          <w:lang w:val="en-US"/>
        </w:rPr>
        <w:t xml:space="preserve">PSG-related recreational and maintenance </w:t>
      </w:r>
      <w:r w:rsidR="00F94B8D" w:rsidRPr="007664FB">
        <w:rPr>
          <w:color w:val="2A2A2A"/>
          <w:shd w:val="clear" w:color="auto" w:fill="FFFFFF"/>
          <w:lang w:val="en-US"/>
        </w:rPr>
        <w:t>activit</w:t>
      </w:r>
      <w:r w:rsidR="00852B44">
        <w:rPr>
          <w:color w:val="2A2A2A"/>
          <w:shd w:val="clear" w:color="auto" w:fill="FFFFFF"/>
          <w:lang w:val="en-US"/>
        </w:rPr>
        <w:t>ies</w:t>
      </w:r>
      <w:r w:rsidR="00F94B8D" w:rsidRPr="007664FB">
        <w:rPr>
          <w:color w:val="2A2A2A"/>
          <w:shd w:val="clear" w:color="auto" w:fill="FFFFFF"/>
          <w:lang w:val="en-US"/>
        </w:rPr>
        <w:t xml:space="preserve"> </w:t>
      </w:r>
      <w:r w:rsidR="00852B44">
        <w:rPr>
          <w:color w:val="2A2A2A"/>
          <w:shd w:val="clear" w:color="auto" w:fill="FFFFFF"/>
          <w:lang w:val="en-US"/>
        </w:rPr>
        <w:t xml:space="preserve">by </w:t>
      </w:r>
      <w:r w:rsidRPr="007664FB">
        <w:rPr>
          <w:color w:val="2A2A2A"/>
          <w:shd w:val="clear" w:color="auto" w:fill="FFFFFF"/>
          <w:lang w:val="en-US"/>
        </w:rPr>
        <w:t xml:space="preserve">encouraging the creation of </w:t>
      </w:r>
      <w:r w:rsidR="00F94B8D" w:rsidRPr="007664FB">
        <w:rPr>
          <w:color w:val="2A2A2A"/>
          <w:shd w:val="clear" w:color="auto" w:fill="FFFFFF"/>
          <w:lang w:val="en-US"/>
        </w:rPr>
        <w:t>gardening clubs</w:t>
      </w:r>
      <w:r w:rsidR="00776B46">
        <w:rPr>
          <w:color w:val="2A2A2A"/>
          <w:shd w:val="clear" w:color="auto" w:fill="FFFFFF"/>
          <w:lang w:val="en-US"/>
        </w:rPr>
        <w:t xml:space="preserve">, and the design of new ways to integrate similar forms of green space adapted to the scarcity of </w:t>
      </w:r>
      <w:r w:rsidR="001061A6">
        <w:rPr>
          <w:color w:val="2A2A2A"/>
          <w:shd w:val="clear" w:color="auto" w:fill="FFFFFF"/>
          <w:lang w:val="en-US"/>
        </w:rPr>
        <w:t>vacant land</w:t>
      </w:r>
      <w:r w:rsidR="00776B46">
        <w:rPr>
          <w:color w:val="2A2A2A"/>
          <w:shd w:val="clear" w:color="auto" w:fill="FFFFFF"/>
          <w:lang w:val="en-US"/>
        </w:rPr>
        <w:t xml:space="preserve"> in dense neighborhoods.</w:t>
      </w:r>
    </w:p>
    <w:p w14:paraId="4D611716" w14:textId="6CF77FDE" w:rsidR="00253E21" w:rsidRPr="007664FB" w:rsidRDefault="0007722F" w:rsidP="007664FB">
      <w:pPr>
        <w:pStyle w:val="Heading3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b/>
          <w:bCs/>
          <w:color w:val="2A2A2A"/>
        </w:rPr>
      </w:pPr>
      <w:r>
        <w:rPr>
          <w:rFonts w:ascii="Times New Roman" w:hAnsi="Times New Roman" w:cs="Times New Roman"/>
          <w:b/>
          <w:bCs/>
          <w:color w:val="2A2A2A"/>
        </w:rPr>
        <w:lastRenderedPageBreak/>
        <w:t xml:space="preserve">4.4 </w:t>
      </w:r>
      <w:r w:rsidR="00253E21" w:rsidRPr="007664FB">
        <w:rPr>
          <w:rFonts w:ascii="Times New Roman" w:hAnsi="Times New Roman" w:cs="Times New Roman"/>
          <w:b/>
          <w:bCs/>
          <w:color w:val="2A2A2A"/>
        </w:rPr>
        <w:t xml:space="preserve">Acknowledgement </w:t>
      </w:r>
    </w:p>
    <w:p w14:paraId="59F93609" w14:textId="7F9624EE" w:rsidR="00B152CE" w:rsidRPr="007664FB" w:rsidRDefault="00253E21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t xml:space="preserve">We thank the Obayashi </w:t>
      </w:r>
      <w:r w:rsidR="003B0838" w:rsidRPr="007664FB">
        <w:rPr>
          <w:color w:val="2A2A2A"/>
          <w:shd w:val="clear" w:color="auto" w:fill="FFFFFF"/>
          <w:lang w:val="en-US"/>
        </w:rPr>
        <w:t>foundation;</w:t>
      </w:r>
      <w:r w:rsidRPr="007664FB">
        <w:rPr>
          <w:color w:val="2A2A2A"/>
          <w:shd w:val="clear" w:color="auto" w:fill="FFFFFF"/>
          <w:lang w:val="en-US"/>
        </w:rPr>
        <w:t xml:space="preserve"> we also thank all the participants in the survey.  </w:t>
      </w:r>
    </w:p>
    <w:p w14:paraId="56954EAD" w14:textId="62C705C1" w:rsidR="00B152CE" w:rsidRPr="007664FB" w:rsidRDefault="0007722F" w:rsidP="007664FB">
      <w:pPr>
        <w:overflowPunct w:val="0"/>
        <w:jc w:val="both"/>
        <w:rPr>
          <w:rFonts w:eastAsiaTheme="majorEastAsia"/>
          <w:b/>
          <w:bCs/>
          <w:color w:val="2A2A2A"/>
          <w:lang w:val="en-US" w:eastAsia="zh-CN"/>
        </w:rPr>
      </w:pPr>
      <w:r>
        <w:rPr>
          <w:rFonts w:eastAsiaTheme="majorEastAsia"/>
          <w:b/>
          <w:bCs/>
          <w:color w:val="2A2A2A"/>
          <w:lang w:val="en-US" w:eastAsia="zh-CN"/>
        </w:rPr>
        <w:t xml:space="preserve">4.5 </w:t>
      </w:r>
      <w:r w:rsidR="00B152CE" w:rsidRPr="007664FB">
        <w:rPr>
          <w:rFonts w:eastAsiaTheme="majorEastAsia"/>
          <w:b/>
          <w:bCs/>
          <w:color w:val="2A2A2A"/>
          <w:lang w:val="en-US" w:eastAsia="zh-CN"/>
        </w:rPr>
        <w:t>Author</w:t>
      </w:r>
      <w:r w:rsidR="001061A6">
        <w:rPr>
          <w:rFonts w:eastAsiaTheme="majorEastAsia"/>
          <w:b/>
          <w:bCs/>
          <w:color w:val="2A2A2A"/>
          <w:lang w:val="en-US" w:eastAsia="zh-CN"/>
        </w:rPr>
        <w:t>s’</w:t>
      </w:r>
      <w:r w:rsidR="00B152CE" w:rsidRPr="007664FB">
        <w:rPr>
          <w:rFonts w:eastAsiaTheme="majorEastAsia"/>
          <w:b/>
          <w:bCs/>
          <w:color w:val="2A2A2A"/>
          <w:lang w:val="en-US" w:eastAsia="zh-CN"/>
        </w:rPr>
        <w:t xml:space="preserve"> statements</w:t>
      </w:r>
    </w:p>
    <w:p w14:paraId="38F82D36" w14:textId="77777777" w:rsidR="00B152CE" w:rsidRPr="007664FB" w:rsidRDefault="00B152CE" w:rsidP="007664FB">
      <w:pPr>
        <w:overflowPunct w:val="0"/>
        <w:jc w:val="both"/>
        <w:rPr>
          <w:color w:val="2A2A2A"/>
          <w:shd w:val="clear" w:color="auto" w:fill="FFFFFF"/>
          <w:lang w:val="en-US"/>
        </w:rPr>
      </w:pPr>
      <w:r w:rsidRPr="007664FB">
        <w:rPr>
          <w:b/>
          <w:bCs/>
          <w:color w:val="2A2A2A"/>
          <w:shd w:val="clear" w:color="auto" w:fill="FFFFFF"/>
          <w:lang w:val="en-US"/>
        </w:rPr>
        <w:t xml:space="preserve">Ethical approval: </w:t>
      </w:r>
      <w:r w:rsidRPr="007664FB">
        <w:rPr>
          <w:color w:val="2A2A2A"/>
          <w:shd w:val="clear" w:color="auto" w:fill="FFFFFF"/>
          <w:lang w:val="en-US"/>
        </w:rPr>
        <w:t>The study received ethical approval from the ethics committee of the University of Tokyo.</w:t>
      </w:r>
    </w:p>
    <w:p w14:paraId="23EB310F" w14:textId="77777777" w:rsidR="00B152CE" w:rsidRPr="007664FB" w:rsidRDefault="00B152CE" w:rsidP="007664FB">
      <w:pPr>
        <w:overflowPunct w:val="0"/>
        <w:jc w:val="both"/>
        <w:rPr>
          <w:color w:val="2A2A2A"/>
          <w:shd w:val="clear" w:color="auto" w:fill="FFFFFF"/>
          <w:lang w:val="en-US"/>
        </w:rPr>
      </w:pPr>
      <w:r w:rsidRPr="007664FB">
        <w:rPr>
          <w:b/>
          <w:bCs/>
          <w:color w:val="2A2A2A"/>
          <w:shd w:val="clear" w:color="auto" w:fill="FFFFFF"/>
          <w:lang w:val="en-US"/>
        </w:rPr>
        <w:t xml:space="preserve">Funding: </w:t>
      </w:r>
      <w:r w:rsidRPr="007664FB">
        <w:rPr>
          <w:color w:val="2A2A2A"/>
          <w:shd w:val="clear" w:color="auto" w:fill="FFFFFF"/>
          <w:lang w:val="en-US"/>
        </w:rPr>
        <w:t>The study received a grant from the Obayashi Foundation.</w:t>
      </w:r>
    </w:p>
    <w:p w14:paraId="1B062A66" w14:textId="407B4571" w:rsidR="00B152CE" w:rsidRDefault="00B152CE" w:rsidP="007664FB">
      <w:pPr>
        <w:overflowPunct w:val="0"/>
        <w:spacing w:after="240"/>
        <w:jc w:val="both"/>
        <w:rPr>
          <w:color w:val="2A2A2A"/>
          <w:shd w:val="clear" w:color="auto" w:fill="FFFFFF"/>
          <w:lang w:val="en-US"/>
        </w:rPr>
      </w:pPr>
      <w:r w:rsidRPr="007664FB">
        <w:rPr>
          <w:b/>
          <w:bCs/>
          <w:color w:val="2A2A2A"/>
          <w:shd w:val="clear" w:color="auto" w:fill="FFFFFF"/>
          <w:lang w:val="en-US"/>
        </w:rPr>
        <w:t>Competing interests</w:t>
      </w:r>
      <w:r w:rsidRPr="007664FB">
        <w:rPr>
          <w:color w:val="2A2A2A"/>
          <w:shd w:val="clear" w:color="auto" w:fill="FFFFFF"/>
          <w:lang w:val="en-US"/>
        </w:rPr>
        <w:t>: The authors declare no competing interests.</w:t>
      </w:r>
    </w:p>
    <w:p w14:paraId="5423E401" w14:textId="687A46AE" w:rsidR="00236E7D" w:rsidRPr="00236E7D" w:rsidRDefault="001061A6" w:rsidP="00236E7D">
      <w:pPr>
        <w:overflowPunct w:val="0"/>
        <w:jc w:val="both"/>
        <w:rPr>
          <w:b/>
          <w:bCs/>
          <w:color w:val="2A2A2A"/>
          <w:shd w:val="clear" w:color="auto" w:fill="FFFFFF"/>
          <w:lang w:val="en-US"/>
        </w:rPr>
      </w:pPr>
      <w:r w:rsidRPr="00236E7D">
        <w:rPr>
          <w:b/>
          <w:bCs/>
          <w:color w:val="2A2A2A"/>
          <w:shd w:val="clear" w:color="auto" w:fill="FFFFFF"/>
          <w:lang w:val="en-US"/>
        </w:rPr>
        <w:t>Abbreviations</w:t>
      </w:r>
    </w:p>
    <w:p w14:paraId="5E1ECF94" w14:textId="4C8FCEC9" w:rsidR="00236E7D" w:rsidRDefault="00236E7D" w:rsidP="00236E7D">
      <w:pPr>
        <w:overflowPunct w:val="0"/>
        <w:jc w:val="both"/>
        <w:rPr>
          <w:color w:val="000000"/>
        </w:rPr>
      </w:pPr>
      <w:r w:rsidRPr="00236E7D">
        <w:rPr>
          <w:color w:val="000000"/>
        </w:rPr>
        <w:t xml:space="preserve">b, Unstandardized regression coefficient; </w:t>
      </w:r>
    </w:p>
    <w:p w14:paraId="414CAE13" w14:textId="77777777" w:rsidR="00236E7D" w:rsidRPr="00236E7D" w:rsidRDefault="00236E7D" w:rsidP="00236E7D">
      <w:pPr>
        <w:overflowPunct w:val="0"/>
        <w:jc w:val="both"/>
        <w:rPr>
          <w:color w:val="000000"/>
        </w:rPr>
      </w:pPr>
      <w:r w:rsidRPr="00236E7D">
        <w:rPr>
          <w:color w:val="000000"/>
        </w:rPr>
        <w:t xml:space="preserve">Cl, confidence interval; </w:t>
      </w:r>
    </w:p>
    <w:p w14:paraId="204E02E1" w14:textId="35BEE020" w:rsidR="00236E7D" w:rsidRPr="00236E7D" w:rsidRDefault="00236E7D" w:rsidP="00236E7D">
      <w:pPr>
        <w:overflowPunct w:val="0"/>
        <w:jc w:val="both"/>
        <w:rPr>
          <w:color w:val="000000"/>
        </w:rPr>
      </w:pPr>
      <w:r w:rsidRPr="00236E7D">
        <w:rPr>
          <w:color w:val="000000"/>
        </w:rPr>
        <w:t>PSG, potted street garden.</w:t>
      </w:r>
    </w:p>
    <w:p w14:paraId="76A90191" w14:textId="0BEDA1AA" w:rsidR="00236E7D" w:rsidRPr="00236E7D" w:rsidRDefault="00236E7D" w:rsidP="00236E7D">
      <w:pPr>
        <w:overflowPunct w:val="0"/>
        <w:jc w:val="both"/>
        <w:rPr>
          <w:color w:val="000000"/>
        </w:rPr>
      </w:pPr>
      <w:r w:rsidRPr="00236E7D">
        <w:rPr>
          <w:color w:val="000000"/>
        </w:rPr>
        <w:t>PI physical inactivity</w:t>
      </w:r>
    </w:p>
    <w:p w14:paraId="365FBD1E" w14:textId="3A168D0B" w:rsidR="00236E7D" w:rsidRDefault="00236E7D" w:rsidP="00236E7D">
      <w:pPr>
        <w:overflowPunct w:val="0"/>
        <w:jc w:val="both"/>
        <w:rPr>
          <w:color w:val="000000"/>
        </w:rPr>
      </w:pPr>
      <w:r w:rsidRPr="00236E7D">
        <w:rPr>
          <w:color w:val="000000"/>
        </w:rPr>
        <w:t xml:space="preserve">PA physical activity </w:t>
      </w:r>
    </w:p>
    <w:p w14:paraId="534F44D4" w14:textId="77777777" w:rsidR="004B73C8" w:rsidRPr="00776B46" w:rsidRDefault="004B73C8" w:rsidP="00236E7D">
      <w:pPr>
        <w:overflowPunct w:val="0"/>
        <w:jc w:val="both"/>
        <w:rPr>
          <w:lang w:val="fr-FR"/>
        </w:rPr>
      </w:pPr>
      <w:r w:rsidRPr="00776B46">
        <w:rPr>
          <w:lang w:val="fr-FR"/>
        </w:rPr>
        <w:t xml:space="preserve">UGS, Urban green </w:t>
      </w:r>
      <w:proofErr w:type="spellStart"/>
      <w:r w:rsidRPr="00776B46">
        <w:rPr>
          <w:lang w:val="fr-FR"/>
        </w:rPr>
        <w:t>space</w:t>
      </w:r>
      <w:proofErr w:type="spellEnd"/>
    </w:p>
    <w:p w14:paraId="1D5710A3" w14:textId="77777777" w:rsidR="004B73C8" w:rsidRPr="004B73C8" w:rsidRDefault="004B73C8" w:rsidP="00236E7D">
      <w:pPr>
        <w:overflowPunct w:val="0"/>
        <w:jc w:val="both"/>
        <w:rPr>
          <w:rFonts w:ascii="Arial" w:hAnsi="Arial" w:cs="Arial"/>
          <w:b/>
          <w:bCs/>
          <w:color w:val="990000"/>
          <w:sz w:val="21"/>
          <w:szCs w:val="21"/>
          <w:shd w:val="clear" w:color="auto" w:fill="F3F3F3"/>
          <w:lang w:val="fr-FR"/>
        </w:rPr>
      </w:pPr>
      <w:r w:rsidRPr="008C2CD9">
        <w:rPr>
          <w:lang w:val="fr-FR"/>
        </w:rPr>
        <w:t>RGPH, Recensement Général de la Population et de l'Habitat</w:t>
      </w:r>
    </w:p>
    <w:p w14:paraId="014CD595" w14:textId="5EB0E756" w:rsidR="004B73C8" w:rsidRPr="004B73C8" w:rsidRDefault="004B73C8" w:rsidP="00236E7D">
      <w:pPr>
        <w:overflowPunct w:val="0"/>
        <w:jc w:val="both"/>
        <w:rPr>
          <w:lang w:val="en-US"/>
        </w:rPr>
      </w:pPr>
      <w:r w:rsidRPr="004B73C8">
        <w:rPr>
          <w:lang w:val="en-US"/>
        </w:rPr>
        <w:t>NGO, non-governmental organization</w:t>
      </w:r>
    </w:p>
    <w:p w14:paraId="1BA6CCC8" w14:textId="17F92868" w:rsidR="004B73C8" w:rsidRPr="004B73C8" w:rsidRDefault="004B73C8" w:rsidP="00236E7D">
      <w:pPr>
        <w:overflowPunct w:val="0"/>
        <w:jc w:val="both"/>
        <w:rPr>
          <w:lang w:val="en-US"/>
        </w:rPr>
      </w:pPr>
      <w:r w:rsidRPr="004B73C8">
        <w:rPr>
          <w:lang w:val="en-US"/>
        </w:rPr>
        <w:t>CI, c</w:t>
      </w:r>
      <w:r>
        <w:rPr>
          <w:lang w:val="en-US"/>
        </w:rPr>
        <w:t>onfidence interval</w:t>
      </w:r>
    </w:p>
    <w:p w14:paraId="3125C61E" w14:textId="73118C67" w:rsidR="004B73C8" w:rsidRPr="004B73C8" w:rsidRDefault="004B73C8" w:rsidP="00236E7D">
      <w:pPr>
        <w:overflowPunct w:val="0"/>
        <w:jc w:val="both"/>
        <w:rPr>
          <w:lang w:val="en-US"/>
        </w:rPr>
      </w:pPr>
      <w:r w:rsidRPr="004B73C8">
        <w:rPr>
          <w:lang w:val="en-US"/>
        </w:rPr>
        <w:t>WLS, we</w:t>
      </w:r>
      <w:r>
        <w:rPr>
          <w:lang w:val="en-US"/>
        </w:rPr>
        <w:t xml:space="preserve">ighted least square regression or </w:t>
      </w:r>
      <w:r w:rsidRPr="004B73C8">
        <w:rPr>
          <w:lang w:val="en-US"/>
        </w:rPr>
        <w:t>weighted least squares</w:t>
      </w:r>
    </w:p>
    <w:p w14:paraId="0E2DB923" w14:textId="76277FC7" w:rsidR="004B73C8" w:rsidRPr="004B73C8" w:rsidRDefault="004B73C8" w:rsidP="00236E7D">
      <w:pPr>
        <w:overflowPunct w:val="0"/>
        <w:jc w:val="both"/>
        <w:rPr>
          <w:color w:val="2A2A2A"/>
          <w:sz w:val="36"/>
          <w:szCs w:val="36"/>
          <w:shd w:val="clear" w:color="auto" w:fill="FFFFFF"/>
          <w:lang w:val="en-US"/>
        </w:rPr>
      </w:pPr>
      <w:r w:rsidRPr="004B73C8">
        <w:rPr>
          <w:lang w:val="en-US"/>
        </w:rPr>
        <w:t>SD, standard deviation</w:t>
      </w:r>
    </w:p>
    <w:p w14:paraId="3197E3B2" w14:textId="77777777" w:rsidR="00236E7D" w:rsidRPr="004B73C8" w:rsidRDefault="00236E7D" w:rsidP="007664FB">
      <w:pPr>
        <w:overflowPunct w:val="0"/>
        <w:jc w:val="both"/>
        <w:rPr>
          <w:rFonts w:eastAsiaTheme="majorEastAsia"/>
          <w:b/>
          <w:bCs/>
          <w:color w:val="2A2A2A"/>
          <w:lang w:val="en-US" w:eastAsia="zh-CN"/>
        </w:rPr>
      </w:pPr>
    </w:p>
    <w:p w14:paraId="37B75034" w14:textId="4C609DF0" w:rsidR="00157BFA" w:rsidRPr="007664FB" w:rsidRDefault="003B0838" w:rsidP="007664FB">
      <w:pPr>
        <w:overflowPunct w:val="0"/>
        <w:jc w:val="both"/>
        <w:rPr>
          <w:rFonts w:eastAsiaTheme="majorEastAsia"/>
          <w:b/>
          <w:bCs/>
          <w:color w:val="2A2A2A"/>
          <w:lang w:val="en-US" w:eastAsia="zh-CN"/>
        </w:rPr>
      </w:pPr>
      <w:r w:rsidRPr="007664FB">
        <w:rPr>
          <w:rFonts w:eastAsiaTheme="majorEastAsia"/>
          <w:b/>
          <w:bCs/>
          <w:color w:val="2A2A2A"/>
          <w:lang w:val="en-US" w:eastAsia="zh-CN"/>
        </w:rPr>
        <w:t>References</w:t>
      </w:r>
    </w:p>
    <w:p w14:paraId="42018739" w14:textId="77777777" w:rsidR="00D26206" w:rsidRPr="00D26206" w:rsidRDefault="00157BFA" w:rsidP="00D26206">
      <w:pPr>
        <w:pStyle w:val="Bibliography"/>
      </w:pPr>
      <w:r w:rsidRPr="007664FB">
        <w:rPr>
          <w:color w:val="2A2A2A"/>
          <w:shd w:val="clear" w:color="auto" w:fill="FFFFFF"/>
          <w:lang w:val="en-US"/>
        </w:rPr>
        <w:fldChar w:fldCharType="begin"/>
      </w:r>
      <w:r w:rsidR="00F371D4">
        <w:rPr>
          <w:color w:val="2A2A2A"/>
          <w:shd w:val="clear" w:color="auto" w:fill="FFFFFF"/>
          <w:lang w:val="en-US"/>
        </w:rPr>
        <w:instrText xml:space="preserve"> ADDIN ZOTERO_BIBL {"uncited":[],"omitted":[],"custom":[]} CSL_BIBLIOGRAPHY </w:instrText>
      </w:r>
      <w:r w:rsidRPr="007664FB">
        <w:rPr>
          <w:color w:val="2A2A2A"/>
          <w:shd w:val="clear" w:color="auto" w:fill="FFFFFF"/>
          <w:lang w:val="en-US"/>
        </w:rPr>
        <w:fldChar w:fldCharType="separate"/>
      </w:r>
      <w:r w:rsidR="00D26206" w:rsidRPr="00D26206">
        <w:t xml:space="preserve">Afrad, A., &amp; Kawazoe, Y. (2020). Can interaction with informal urban green space reduce depression levels? An analysis of potted street gardens in Tangier, Morocco. </w:t>
      </w:r>
      <w:r w:rsidR="00D26206" w:rsidRPr="00D26206">
        <w:rPr>
          <w:i/>
          <w:iCs/>
        </w:rPr>
        <w:t>Public Health</w:t>
      </w:r>
      <w:r w:rsidR="00D26206" w:rsidRPr="00D26206">
        <w:t xml:space="preserve">, </w:t>
      </w:r>
      <w:r w:rsidR="00D26206" w:rsidRPr="00D26206">
        <w:rPr>
          <w:i/>
          <w:iCs/>
        </w:rPr>
        <w:t>186</w:t>
      </w:r>
      <w:r w:rsidR="00D26206" w:rsidRPr="00D26206">
        <w:t>, 83–86. https://doi.org/10.1016/j.puhe.2020.06.034</w:t>
      </w:r>
    </w:p>
    <w:p w14:paraId="4FAD6535" w14:textId="77777777" w:rsidR="00D26206" w:rsidRPr="00D26206" w:rsidRDefault="00D26206" w:rsidP="00D26206">
      <w:pPr>
        <w:pStyle w:val="Bibliography"/>
      </w:pPr>
      <w:r w:rsidRPr="00D26206">
        <w:t xml:space="preserve">Akpinar, A. (2016). How is quality of urban green spaces associated with physical activity and health? </w:t>
      </w:r>
      <w:r w:rsidRPr="00D26206">
        <w:rPr>
          <w:i/>
          <w:iCs/>
        </w:rPr>
        <w:t>Urban Forestry &amp; Urban Greening</w:t>
      </w:r>
      <w:r w:rsidRPr="00D26206">
        <w:t xml:space="preserve">, </w:t>
      </w:r>
      <w:r w:rsidRPr="00D26206">
        <w:rPr>
          <w:i/>
          <w:iCs/>
        </w:rPr>
        <w:t>16</w:t>
      </w:r>
      <w:r w:rsidRPr="00D26206">
        <w:t>, 76–83.</w:t>
      </w:r>
    </w:p>
    <w:p w14:paraId="4A107161" w14:textId="77777777" w:rsidR="00D26206" w:rsidRPr="00D26206" w:rsidRDefault="00D26206" w:rsidP="00D26206">
      <w:pPr>
        <w:pStyle w:val="Bibliography"/>
      </w:pPr>
      <w:r w:rsidRPr="00D26206">
        <w:t xml:space="preserve">Alvarez, M. G. J. (2015). Subjectivities on the Edge. </w:t>
      </w:r>
      <w:r w:rsidRPr="00D26206">
        <w:rPr>
          <w:i/>
          <w:iCs/>
        </w:rPr>
        <w:t>Young</w:t>
      </w:r>
      <w:r w:rsidRPr="00D26206">
        <w:t xml:space="preserve">, </w:t>
      </w:r>
      <w:r w:rsidRPr="00D26206">
        <w:rPr>
          <w:i/>
          <w:iCs/>
        </w:rPr>
        <w:t>4</w:t>
      </w:r>
      <w:r w:rsidRPr="00D26206">
        <w:t>, 1.</w:t>
      </w:r>
    </w:p>
    <w:p w14:paraId="73DA68E2" w14:textId="77777777" w:rsidR="00D26206" w:rsidRPr="00D26206" w:rsidRDefault="00D26206" w:rsidP="00D26206">
      <w:pPr>
        <w:pStyle w:val="Bibliography"/>
      </w:pPr>
      <w:r w:rsidRPr="00D26206">
        <w:t xml:space="preserve">Aoki, Y., &amp; Yuasa, Y. (1993). PRIVATE USE AND TERRITORY IN ALLEY-SPACE: Hypotheses and tests of planning concepts through the field surveys on alley-space Part 1. </w:t>
      </w:r>
      <w:r w:rsidRPr="00D26206">
        <w:rPr>
          <w:i/>
          <w:iCs/>
        </w:rPr>
        <w:t>Journal of Architecture, Planning and Environmental Engineering (Transactions of AIJ)</w:t>
      </w:r>
      <w:r w:rsidRPr="00D26206">
        <w:t xml:space="preserve">, </w:t>
      </w:r>
      <w:r w:rsidRPr="00D26206">
        <w:rPr>
          <w:i/>
          <w:iCs/>
        </w:rPr>
        <w:t>449</w:t>
      </w:r>
      <w:r w:rsidRPr="00D26206">
        <w:t>(0), 47–55. https://doi.org/10.3130/aijax.449.0_47</w:t>
      </w:r>
    </w:p>
    <w:p w14:paraId="1CF68D5B" w14:textId="77777777" w:rsidR="00D26206" w:rsidRPr="00D26206" w:rsidRDefault="00D26206" w:rsidP="00D26206">
      <w:pPr>
        <w:pStyle w:val="Bibliography"/>
      </w:pPr>
      <w:r w:rsidRPr="00D26206">
        <w:t xml:space="preserve">Assah, F. K., Ekelund, U., Brage, S., Mbanya, J. C., &amp; Wareham, N. J. (2011). Urbanization, physical activity, and metabolic health in sub-Saharan Africa. </w:t>
      </w:r>
      <w:r w:rsidRPr="00D26206">
        <w:rPr>
          <w:i/>
          <w:iCs/>
        </w:rPr>
        <w:t>Diabetes Care</w:t>
      </w:r>
      <w:r w:rsidRPr="00D26206">
        <w:t xml:space="preserve">, </w:t>
      </w:r>
      <w:r w:rsidRPr="00D26206">
        <w:rPr>
          <w:i/>
          <w:iCs/>
        </w:rPr>
        <w:t>34</w:t>
      </w:r>
      <w:r w:rsidRPr="00D26206">
        <w:t>(2), 491–496.</w:t>
      </w:r>
    </w:p>
    <w:p w14:paraId="39999B39" w14:textId="77777777" w:rsidR="00D26206" w:rsidRPr="00D26206" w:rsidRDefault="00D26206" w:rsidP="00D26206">
      <w:pPr>
        <w:pStyle w:val="Bibliography"/>
      </w:pPr>
      <w:r w:rsidRPr="00D26206">
        <w:lastRenderedPageBreak/>
        <w:t xml:space="preserve">Bennett, G. G., McNeill, L. H., Wolin, K. Y., Duncan, D. T., Puleo, E., &amp; Emmons, K. M. (2007). Safe to walk? Neighborhood safety and physical activity among public housing residents. </w:t>
      </w:r>
      <w:r w:rsidRPr="00D26206">
        <w:rPr>
          <w:i/>
          <w:iCs/>
        </w:rPr>
        <w:t>PLoS Medicine</w:t>
      </w:r>
      <w:r w:rsidRPr="00D26206">
        <w:t xml:space="preserve">, </w:t>
      </w:r>
      <w:r w:rsidRPr="00D26206">
        <w:rPr>
          <w:i/>
          <w:iCs/>
        </w:rPr>
        <w:t>4</w:t>
      </w:r>
      <w:r w:rsidRPr="00D26206">
        <w:t>(10).</w:t>
      </w:r>
    </w:p>
    <w:p w14:paraId="54E4B844" w14:textId="77777777" w:rsidR="00D26206" w:rsidRPr="00D26206" w:rsidRDefault="00D26206" w:rsidP="00D26206">
      <w:pPr>
        <w:pStyle w:val="Bibliography"/>
      </w:pPr>
      <w:r w:rsidRPr="00D26206">
        <w:t xml:space="preserve">Fu, C., Wang, C., Yang, F., Cui, D., Wang, Q., &amp; Mao, Z. (2018). Association between social capital and physical activity among community-dwelling elderly in Wuhan, China. </w:t>
      </w:r>
      <w:r w:rsidRPr="00D26206">
        <w:rPr>
          <w:i/>
          <w:iCs/>
        </w:rPr>
        <w:t>International Journal of Gerontology</w:t>
      </w:r>
      <w:r w:rsidRPr="00D26206">
        <w:t xml:space="preserve">, </w:t>
      </w:r>
      <w:r w:rsidRPr="00D26206">
        <w:rPr>
          <w:i/>
          <w:iCs/>
        </w:rPr>
        <w:t>12</w:t>
      </w:r>
      <w:r w:rsidRPr="00D26206">
        <w:t>(2), 155–159.</w:t>
      </w:r>
    </w:p>
    <w:p w14:paraId="657DEB62" w14:textId="77777777" w:rsidR="00D26206" w:rsidRPr="00D26206" w:rsidRDefault="00D26206" w:rsidP="00D26206">
      <w:pPr>
        <w:pStyle w:val="Bibliography"/>
      </w:pPr>
      <w:r w:rsidRPr="00D26206">
        <w:t xml:space="preserve">Garvin, E. C., Cannuscio, C. C., &amp; Branas, C. C. (2013). Greening vacant lots to reduce violent crime: A randomised controlled trial. </w:t>
      </w:r>
      <w:r w:rsidRPr="00D26206">
        <w:rPr>
          <w:i/>
          <w:iCs/>
        </w:rPr>
        <w:t>Injury Prevention</w:t>
      </w:r>
      <w:r w:rsidRPr="00D26206">
        <w:t xml:space="preserve">, </w:t>
      </w:r>
      <w:r w:rsidRPr="00D26206">
        <w:rPr>
          <w:i/>
          <w:iCs/>
        </w:rPr>
        <w:t>19</w:t>
      </w:r>
      <w:r w:rsidRPr="00D26206">
        <w:t>(3), 198–203.</w:t>
      </w:r>
    </w:p>
    <w:p w14:paraId="2ABBF0E9" w14:textId="77777777" w:rsidR="00D26206" w:rsidRPr="00D26206" w:rsidRDefault="00D26206" w:rsidP="00D26206">
      <w:pPr>
        <w:pStyle w:val="Bibliography"/>
      </w:pPr>
      <w:r w:rsidRPr="00D26206">
        <w:t xml:space="preserve">Gonyea, J. G., Curley, A., Melekis, K., &amp; Lee, Y. (2018). Perceptions of neighborhood safety and depressive symptoms among older minority urban subsidized housing residents: The mediating effect of sense of community belonging. </w:t>
      </w:r>
      <w:r w:rsidRPr="00D26206">
        <w:rPr>
          <w:i/>
          <w:iCs/>
        </w:rPr>
        <w:t>Aging &amp; Mental Health</w:t>
      </w:r>
      <w:r w:rsidRPr="00D26206">
        <w:t xml:space="preserve">, </w:t>
      </w:r>
      <w:r w:rsidRPr="00D26206">
        <w:rPr>
          <w:i/>
          <w:iCs/>
        </w:rPr>
        <w:t>22</w:t>
      </w:r>
      <w:r w:rsidRPr="00D26206">
        <w:t>(12), 1564–1569.</w:t>
      </w:r>
    </w:p>
    <w:p w14:paraId="0715DA1D" w14:textId="77777777" w:rsidR="00D26206" w:rsidRPr="00D26206" w:rsidRDefault="00D26206" w:rsidP="00D26206">
      <w:pPr>
        <w:pStyle w:val="Bibliography"/>
      </w:pPr>
      <w:r w:rsidRPr="00D26206">
        <w:t xml:space="preserve">Gorham, M. R., Waliczek, T. M., Snelgrove, A., &amp; Zajicek, J. M. (2009). The impact of community gardens on numbers of property crimes in urban Houston. </w:t>
      </w:r>
      <w:r w:rsidRPr="00D26206">
        <w:rPr>
          <w:i/>
          <w:iCs/>
        </w:rPr>
        <w:t>HortTechnology</w:t>
      </w:r>
      <w:r w:rsidRPr="00D26206">
        <w:t xml:space="preserve">, </w:t>
      </w:r>
      <w:r w:rsidRPr="00D26206">
        <w:rPr>
          <w:i/>
          <w:iCs/>
        </w:rPr>
        <w:t>19</w:t>
      </w:r>
      <w:r w:rsidRPr="00D26206">
        <w:t>(2), 291–296.</w:t>
      </w:r>
    </w:p>
    <w:p w14:paraId="6C5D383D" w14:textId="77777777" w:rsidR="00D26206" w:rsidRPr="00D26206" w:rsidRDefault="00D26206" w:rsidP="00D26206">
      <w:pPr>
        <w:pStyle w:val="Bibliography"/>
      </w:pPr>
      <w:r w:rsidRPr="00D26206">
        <w:t xml:space="preserve">Helliwell, J. F., Aknin, L. B., Shiplett, H., Huang, H., &amp; Wang, S. (2017). </w:t>
      </w:r>
      <w:r w:rsidRPr="00D26206">
        <w:rPr>
          <w:i/>
          <w:iCs/>
        </w:rPr>
        <w:t>Social capital and prosocial behaviour as sources of well-being</w:t>
      </w:r>
      <w:r w:rsidRPr="00D26206">
        <w:t>.</w:t>
      </w:r>
    </w:p>
    <w:p w14:paraId="4F4374B8" w14:textId="77777777" w:rsidR="00D26206" w:rsidRPr="00D26206" w:rsidRDefault="00D26206" w:rsidP="00D26206">
      <w:pPr>
        <w:pStyle w:val="Bibliography"/>
      </w:pPr>
      <w:r w:rsidRPr="00D26206">
        <w:t xml:space="preserve">Hillsdon, M., Panter, J., Foster, C., &amp; Jones, A. (2006). The relationship between access and quality of urban green space with population physical activity. </w:t>
      </w:r>
      <w:r w:rsidRPr="00D26206">
        <w:rPr>
          <w:i/>
          <w:iCs/>
        </w:rPr>
        <w:t>Public Health</w:t>
      </w:r>
      <w:r w:rsidRPr="00D26206">
        <w:t xml:space="preserve">, </w:t>
      </w:r>
      <w:r w:rsidRPr="00D26206">
        <w:rPr>
          <w:i/>
          <w:iCs/>
        </w:rPr>
        <w:t>120</w:t>
      </w:r>
      <w:r w:rsidRPr="00D26206">
        <w:t>(12), 1127–1132.</w:t>
      </w:r>
    </w:p>
    <w:p w14:paraId="69E19AB9" w14:textId="77777777" w:rsidR="00D26206" w:rsidRPr="00D26206" w:rsidRDefault="00D26206" w:rsidP="00D26206">
      <w:pPr>
        <w:pStyle w:val="Bibliography"/>
      </w:pPr>
      <w:r w:rsidRPr="00D26206">
        <w:t xml:space="preserve">Ikkai, Y., Shimizu, T., Sato, K., &amp; shin, C. (1999). The psychological effect of public-private partitioning of space in the streets of residential area. </w:t>
      </w:r>
      <w:r w:rsidRPr="00D26206">
        <w:rPr>
          <w:i/>
          <w:iCs/>
        </w:rPr>
        <w:t>JOURNAL OF ARCHITECTURE PLANNING AND ENVIRONMENTAL ENGINEERING</w:t>
      </w:r>
      <w:r w:rsidRPr="00D26206">
        <w:t xml:space="preserve">, </w:t>
      </w:r>
      <w:r w:rsidRPr="00D26206">
        <w:rPr>
          <w:i/>
          <w:iCs/>
        </w:rPr>
        <w:t>526</w:t>
      </w:r>
      <w:r w:rsidRPr="00D26206">
        <w:t>, 215–222.</w:t>
      </w:r>
    </w:p>
    <w:p w14:paraId="0EF989EB" w14:textId="77777777" w:rsidR="00D26206" w:rsidRPr="00D26206" w:rsidRDefault="00D26206" w:rsidP="00D26206">
      <w:pPr>
        <w:pStyle w:val="Bibliography"/>
      </w:pPr>
      <w:r w:rsidRPr="00D26206">
        <w:lastRenderedPageBreak/>
        <w:t xml:space="preserve">Jennings, V., &amp; Bamkole, O. (2019). The relationship between social cohesion and urban green space: An avenue for health promotion. </w:t>
      </w:r>
      <w:r w:rsidRPr="00D26206">
        <w:rPr>
          <w:i/>
          <w:iCs/>
        </w:rPr>
        <w:t>International Journal of Environmental Research and Public Health</w:t>
      </w:r>
      <w:r w:rsidRPr="00D26206">
        <w:t xml:space="preserve">, </w:t>
      </w:r>
      <w:r w:rsidRPr="00D26206">
        <w:rPr>
          <w:i/>
          <w:iCs/>
        </w:rPr>
        <w:t>16</w:t>
      </w:r>
      <w:r w:rsidRPr="00D26206">
        <w:t>(3), 452.</w:t>
      </w:r>
    </w:p>
    <w:p w14:paraId="162CC6A1" w14:textId="77777777" w:rsidR="00D26206" w:rsidRPr="00D26206" w:rsidRDefault="00D26206" w:rsidP="00D26206">
      <w:pPr>
        <w:pStyle w:val="Bibliography"/>
      </w:pPr>
      <w:r w:rsidRPr="00D26206">
        <w:t xml:space="preserve">Julien, D., Richard, L., Gauvin, L., &amp; Kestens, Y. (2012). Neighborhood characteristics and depressive mood among older adults: An integrative review. </w:t>
      </w:r>
      <w:r w:rsidRPr="00D26206">
        <w:rPr>
          <w:i/>
          <w:iCs/>
        </w:rPr>
        <w:t>International Psychogeriatrics</w:t>
      </w:r>
      <w:r w:rsidRPr="00D26206">
        <w:t xml:space="preserve">, </w:t>
      </w:r>
      <w:r w:rsidRPr="00D26206">
        <w:rPr>
          <w:i/>
          <w:iCs/>
        </w:rPr>
        <w:t>24</w:t>
      </w:r>
      <w:r w:rsidRPr="00D26206">
        <w:t>(8), 1207–1225.</w:t>
      </w:r>
    </w:p>
    <w:p w14:paraId="4ECCC230" w14:textId="77777777" w:rsidR="00D26206" w:rsidRPr="00D26206" w:rsidRDefault="00D26206" w:rsidP="00D26206">
      <w:pPr>
        <w:pStyle w:val="Bibliography"/>
      </w:pPr>
      <w:r w:rsidRPr="00D26206">
        <w:t xml:space="preserve">Kim, H., &amp; Yang, S. (2017). Neighborhood Walking and Social Capital: The Correlation between Walking Experience and Individual Perception of Social Capital. </w:t>
      </w:r>
      <w:r w:rsidRPr="00D26206">
        <w:rPr>
          <w:i/>
          <w:iCs/>
        </w:rPr>
        <w:t>Sustainability</w:t>
      </w:r>
      <w:r w:rsidRPr="00D26206">
        <w:t xml:space="preserve">, </w:t>
      </w:r>
      <w:r w:rsidRPr="00D26206">
        <w:rPr>
          <w:i/>
          <w:iCs/>
        </w:rPr>
        <w:t>9</w:t>
      </w:r>
      <w:r w:rsidRPr="00D26206">
        <w:t>(5), 680. https://doi.org/10.3390/su9050680</w:t>
      </w:r>
    </w:p>
    <w:p w14:paraId="20429204" w14:textId="77777777" w:rsidR="00D26206" w:rsidRPr="00D26206" w:rsidRDefault="00D26206" w:rsidP="00D26206">
      <w:pPr>
        <w:pStyle w:val="Bibliography"/>
      </w:pPr>
      <w:r w:rsidRPr="00D26206">
        <w:t xml:space="preserve">La Cava, G., Vishwanath, T., Morgandi, M., Serajuddin, U., Ivanic, M., &amp; Jillson, I. (2012). </w:t>
      </w:r>
      <w:r w:rsidRPr="00D26206">
        <w:rPr>
          <w:i/>
          <w:iCs/>
        </w:rPr>
        <w:t>Promoting Youth Opportunities and Participation in Morocco</w:t>
      </w:r>
      <w:r w:rsidRPr="00D26206">
        <w:t>.</w:t>
      </w:r>
    </w:p>
    <w:p w14:paraId="34E8707B" w14:textId="77777777" w:rsidR="00D26206" w:rsidRPr="00D26206" w:rsidRDefault="00D26206" w:rsidP="00D26206">
      <w:pPr>
        <w:pStyle w:val="Bibliography"/>
      </w:pPr>
      <w:r w:rsidRPr="00D26206">
        <w:t xml:space="preserve">Lu, Y., Sarkar, C., &amp; Xiao, Y. (2018). The effect of street-level greenery on walking behavior: Evidence from Hong Kong. </w:t>
      </w:r>
      <w:r w:rsidRPr="00D26206">
        <w:rPr>
          <w:i/>
          <w:iCs/>
        </w:rPr>
        <w:t>Social Science &amp; Medicine</w:t>
      </w:r>
      <w:r w:rsidRPr="00D26206">
        <w:t xml:space="preserve">, </w:t>
      </w:r>
      <w:r w:rsidRPr="00D26206">
        <w:rPr>
          <w:i/>
          <w:iCs/>
        </w:rPr>
        <w:t>208</w:t>
      </w:r>
      <w:r w:rsidRPr="00D26206">
        <w:t>, 41–49. https://doi.org/10.1016/j.socscimed.2018.05.022</w:t>
      </w:r>
    </w:p>
    <w:p w14:paraId="542FEE08" w14:textId="77777777" w:rsidR="00D26206" w:rsidRPr="00D26206" w:rsidRDefault="00D26206" w:rsidP="00D26206">
      <w:pPr>
        <w:pStyle w:val="Bibliography"/>
      </w:pPr>
      <w:r w:rsidRPr="00D26206">
        <w:t xml:space="preserve">Luo, Y.-N., Huang, W.-Z., Liu, X.-X., Markevych, I., Bloom, M. S., Zhao, T., Heinrich, J., Yang, B.-Y., &amp; Dong, G.-H. (2020). Greenspace with overweight and obesity: A systematic review and meta‐analysis of epidemiological studies up to 2020. </w:t>
      </w:r>
      <w:r w:rsidRPr="00D26206">
        <w:rPr>
          <w:i/>
          <w:iCs/>
        </w:rPr>
        <w:t>Obesity Reviews</w:t>
      </w:r>
      <w:r w:rsidRPr="00D26206">
        <w:t xml:space="preserve">, </w:t>
      </w:r>
      <w:r w:rsidRPr="00D26206">
        <w:rPr>
          <w:i/>
          <w:iCs/>
        </w:rPr>
        <w:t>21</w:t>
      </w:r>
      <w:r w:rsidRPr="00D26206">
        <w:t>(11), e13078.</w:t>
      </w:r>
    </w:p>
    <w:p w14:paraId="4DCB9075" w14:textId="77777777" w:rsidR="00D26206" w:rsidRPr="00D26206" w:rsidRDefault="00D26206" w:rsidP="00D26206">
      <w:pPr>
        <w:pStyle w:val="Bibliography"/>
      </w:pPr>
      <w:r w:rsidRPr="00D26206">
        <w:t xml:space="preserve">Masuda, S., &amp; Hino, U. (2018). Physical environment of alleys for the promotion of potted plants. </w:t>
      </w:r>
      <w:r w:rsidRPr="00D26206">
        <w:rPr>
          <w:i/>
          <w:iCs/>
        </w:rPr>
        <w:t>Volume 83 Issue 745 Pages 447</w:t>
      </w:r>
      <w:r w:rsidRPr="00D26206">
        <w:t xml:space="preserve">, </w:t>
      </w:r>
      <w:r w:rsidRPr="00D26206">
        <w:rPr>
          <w:i/>
          <w:iCs/>
        </w:rPr>
        <w:t>453</w:t>
      </w:r>
      <w:r w:rsidRPr="00D26206">
        <w:t>.</w:t>
      </w:r>
    </w:p>
    <w:p w14:paraId="1571B365" w14:textId="77777777" w:rsidR="00D26206" w:rsidRPr="00D26206" w:rsidRDefault="00D26206" w:rsidP="00D26206">
      <w:pPr>
        <w:pStyle w:val="Bibliography"/>
      </w:pPr>
      <w:r w:rsidRPr="00D26206">
        <w:t xml:space="preserve">Mytton, O. T., Townsend, N., Rutter, H., &amp; Foster, C. (2012). Green space and physical activity: An observational study using Health Survey for England data. </w:t>
      </w:r>
      <w:r w:rsidRPr="00D26206">
        <w:rPr>
          <w:i/>
          <w:iCs/>
        </w:rPr>
        <w:t>Health &amp; Place</w:t>
      </w:r>
      <w:r w:rsidRPr="00D26206">
        <w:t xml:space="preserve">, </w:t>
      </w:r>
      <w:r w:rsidRPr="00D26206">
        <w:rPr>
          <w:i/>
          <w:iCs/>
        </w:rPr>
        <w:t>18</w:t>
      </w:r>
      <w:r w:rsidRPr="00D26206">
        <w:t>(5), 1034–1041.</w:t>
      </w:r>
    </w:p>
    <w:p w14:paraId="45FBE9D4" w14:textId="77777777" w:rsidR="00D26206" w:rsidRPr="00D26206" w:rsidRDefault="00D26206" w:rsidP="00D26206">
      <w:pPr>
        <w:pStyle w:val="Bibliography"/>
        <w:rPr>
          <w:lang w:val="fr-FR"/>
        </w:rPr>
      </w:pPr>
      <w:r w:rsidRPr="00D26206">
        <w:t xml:space="preserve">Ojiambo, R. M., Easton, C., Casajús, J. A., Konstabel, K., Reilly, J. J., &amp; Pitsiladis, Y. (2012). Effect of urbanization on objectively measured physical activity levels, sedentary time, </w:t>
      </w:r>
      <w:r w:rsidRPr="00D26206">
        <w:lastRenderedPageBreak/>
        <w:t xml:space="preserve">and indices of adiposity in Kenyan adolescents. </w:t>
      </w:r>
      <w:r w:rsidRPr="00D26206">
        <w:rPr>
          <w:i/>
          <w:iCs/>
          <w:lang w:val="fr-FR"/>
        </w:rPr>
        <w:t>Journal of Physical Activity and Health</w:t>
      </w:r>
      <w:r w:rsidRPr="00D26206">
        <w:rPr>
          <w:lang w:val="fr-FR"/>
        </w:rPr>
        <w:t xml:space="preserve">, </w:t>
      </w:r>
      <w:r w:rsidRPr="00D26206">
        <w:rPr>
          <w:i/>
          <w:iCs/>
          <w:lang w:val="fr-FR"/>
        </w:rPr>
        <w:t>9</w:t>
      </w:r>
      <w:r w:rsidRPr="00D26206">
        <w:rPr>
          <w:lang w:val="fr-FR"/>
        </w:rPr>
        <w:t>(1), 115–123.</w:t>
      </w:r>
    </w:p>
    <w:p w14:paraId="6C46566F" w14:textId="77777777" w:rsidR="00D26206" w:rsidRPr="00D26206" w:rsidRDefault="00D26206" w:rsidP="00D26206">
      <w:pPr>
        <w:pStyle w:val="Bibliography"/>
        <w:rPr>
          <w:lang w:val="fr-FR"/>
        </w:rPr>
      </w:pPr>
      <w:r w:rsidRPr="00D26206">
        <w:rPr>
          <w:lang w:val="fr-FR"/>
        </w:rPr>
        <w:t xml:space="preserve">OPEMHT. (2016). </w:t>
      </w:r>
      <w:r w:rsidRPr="00D26206">
        <w:rPr>
          <w:i/>
          <w:iCs/>
          <w:lang w:val="fr-FR"/>
        </w:rPr>
        <w:t>Rapport annuel</w:t>
      </w:r>
      <w:r w:rsidRPr="00D26206">
        <w:rPr>
          <w:lang w:val="fr-FR"/>
        </w:rPr>
        <w:t>. L’Observatoire pour la Protection de l’Environnement et des Monuments Historiques de Tanger,Friedrich-Ebert-Stiftung foundation,. https://www.fes.org.ma/common /pdf/publications_pdf/OPEMHT_rapport/Rapport_annuel_historiques_Tanger_fr.pdf</w:t>
      </w:r>
    </w:p>
    <w:p w14:paraId="616EDA28" w14:textId="77777777" w:rsidR="00D26206" w:rsidRPr="00D26206" w:rsidRDefault="00D26206" w:rsidP="00D26206">
      <w:pPr>
        <w:pStyle w:val="Bibliography"/>
        <w:rPr>
          <w:lang w:val="fr-FR"/>
        </w:rPr>
      </w:pPr>
      <w:r w:rsidRPr="00D26206">
        <w:rPr>
          <w:lang w:val="fr-FR"/>
        </w:rPr>
        <w:t xml:space="preserve">RGPH, H. (2014). </w:t>
      </w:r>
      <w:r w:rsidRPr="00D26206">
        <w:rPr>
          <w:i/>
          <w:iCs/>
          <w:lang w:val="fr-FR"/>
        </w:rPr>
        <w:t>Recensement général de la population et de l’habitat de 2014. Charactéristiques démographiques et socio-économiques de la population.</w:t>
      </w:r>
      <w:r w:rsidRPr="00D26206">
        <w:rPr>
          <w:lang w:val="fr-FR"/>
        </w:rPr>
        <w:t xml:space="preserve"> Ministère de l’urbanisme. https://www.hcp.ma/downloads/RGPH-2014_t17441.html</w:t>
      </w:r>
    </w:p>
    <w:p w14:paraId="74B417DB" w14:textId="77777777" w:rsidR="00D26206" w:rsidRPr="00D26206" w:rsidRDefault="00D26206" w:rsidP="00D26206">
      <w:pPr>
        <w:pStyle w:val="Bibliography"/>
      </w:pPr>
      <w:r w:rsidRPr="00D26206">
        <w:t xml:space="preserve">Schipperijn, J., Bentsen, P., Troelsen, J., Toftager, M., &amp; Stigsdotter, U. K. (2013). Associations between physical activity and characteristics of urban green space. </w:t>
      </w:r>
      <w:r w:rsidRPr="00D26206">
        <w:rPr>
          <w:i/>
          <w:iCs/>
        </w:rPr>
        <w:t>Urban Forestry &amp; Urban Greening</w:t>
      </w:r>
      <w:r w:rsidRPr="00D26206">
        <w:t xml:space="preserve">, </w:t>
      </w:r>
      <w:r w:rsidRPr="00D26206">
        <w:rPr>
          <w:i/>
          <w:iCs/>
        </w:rPr>
        <w:t>12</w:t>
      </w:r>
      <w:r w:rsidRPr="00D26206">
        <w:t>(1), 109–116.</w:t>
      </w:r>
    </w:p>
    <w:p w14:paraId="3C0418E8" w14:textId="77777777" w:rsidR="00D26206" w:rsidRPr="00D26206" w:rsidRDefault="00D26206" w:rsidP="00D26206">
      <w:pPr>
        <w:pStyle w:val="Bibliography"/>
      </w:pPr>
      <w:r w:rsidRPr="00D26206">
        <w:t xml:space="preserve">Stronegger, W. J., Titze, S., &amp; Oja, P. (2010). Perceived characteristics of the neighborhood and its association with physical activity behavior and self-rated health. </w:t>
      </w:r>
      <w:r w:rsidRPr="00D26206">
        <w:rPr>
          <w:i/>
          <w:iCs/>
        </w:rPr>
        <w:t>Health &amp; Place</w:t>
      </w:r>
      <w:r w:rsidRPr="00D26206">
        <w:t xml:space="preserve">, </w:t>
      </w:r>
      <w:r w:rsidRPr="00D26206">
        <w:rPr>
          <w:i/>
          <w:iCs/>
        </w:rPr>
        <w:t>16</w:t>
      </w:r>
      <w:r w:rsidRPr="00D26206">
        <w:t>(4), 736–743.</w:t>
      </w:r>
    </w:p>
    <w:p w14:paraId="043C48F0" w14:textId="77777777" w:rsidR="00D26206" w:rsidRPr="00D26206" w:rsidRDefault="00D26206" w:rsidP="00D26206">
      <w:pPr>
        <w:pStyle w:val="Bibliography"/>
      </w:pPr>
      <w:r w:rsidRPr="00D26206">
        <w:t xml:space="preserve">Takahashi, S., Itoh, H., &amp; Shimomura, A. (2005). Relation of Plants’ Arrangement Pattern and Spatial Character in an Alley of Densely Built-up Residential Areas of Tsukisima, Chuo-ward. </w:t>
      </w:r>
      <w:r w:rsidRPr="00D26206">
        <w:rPr>
          <w:i/>
          <w:iCs/>
        </w:rPr>
        <w:t>Journal of The Japanese Institute of Landscape Architecture</w:t>
      </w:r>
      <w:r w:rsidRPr="00D26206">
        <w:t xml:space="preserve">, </w:t>
      </w:r>
      <w:r w:rsidRPr="00D26206">
        <w:rPr>
          <w:i/>
          <w:iCs/>
        </w:rPr>
        <w:t>68</w:t>
      </w:r>
      <w:r w:rsidRPr="00D26206">
        <w:t>(5), 879–882. https://doi.org/10.5632/jila.68.879</w:t>
      </w:r>
    </w:p>
    <w:p w14:paraId="17C6CBB3" w14:textId="77777777" w:rsidR="00D26206" w:rsidRPr="00D26206" w:rsidRDefault="00D26206" w:rsidP="00D26206">
      <w:pPr>
        <w:pStyle w:val="Bibliography"/>
      </w:pPr>
      <w:r w:rsidRPr="00D26206">
        <w:t xml:space="preserve">Wen, C. P., Wai, J. P. M., Tsai, M. K., Yang, Y. C., Cheng, T. Y. D., Lee, M.-C., Chan, H. T., Tsao, C. K., Tsai, S. P., &amp; Wu, X. (2011). Minimum amount of physical activity for reduced mortality and extended life expectancy: A prospective cohort study. </w:t>
      </w:r>
      <w:r w:rsidRPr="00D26206">
        <w:rPr>
          <w:i/>
          <w:iCs/>
        </w:rPr>
        <w:t>The Lancet</w:t>
      </w:r>
      <w:r w:rsidRPr="00D26206">
        <w:t xml:space="preserve">, </w:t>
      </w:r>
      <w:r w:rsidRPr="00D26206">
        <w:rPr>
          <w:i/>
          <w:iCs/>
        </w:rPr>
        <w:t>378</w:t>
      </w:r>
      <w:r w:rsidRPr="00D26206">
        <w:t>(9798), 1244–1253.</w:t>
      </w:r>
    </w:p>
    <w:p w14:paraId="40814175" w14:textId="77777777" w:rsidR="00D26206" w:rsidRPr="00D26206" w:rsidRDefault="00D26206" w:rsidP="00D26206">
      <w:pPr>
        <w:pStyle w:val="Bibliography"/>
      </w:pPr>
      <w:r w:rsidRPr="00D26206">
        <w:t xml:space="preserve">WHO, W. H. O. (2010). </w:t>
      </w:r>
      <w:r w:rsidRPr="00D26206">
        <w:rPr>
          <w:i/>
          <w:iCs/>
        </w:rPr>
        <w:t>Global recommendations on physical activity for health. Geneva: World Health Organization</w:t>
      </w:r>
      <w:r w:rsidRPr="00D26206">
        <w:t>.</w:t>
      </w:r>
    </w:p>
    <w:p w14:paraId="39B8FE85" w14:textId="77777777" w:rsidR="00D26206" w:rsidRPr="00D26206" w:rsidRDefault="00D26206" w:rsidP="00D26206">
      <w:pPr>
        <w:pStyle w:val="Bibliography"/>
      </w:pPr>
      <w:r w:rsidRPr="00D26206">
        <w:lastRenderedPageBreak/>
        <w:t xml:space="preserve">Who, W. H. O. (2010). </w:t>
      </w:r>
      <w:r w:rsidRPr="00D26206">
        <w:rPr>
          <w:i/>
          <w:iCs/>
        </w:rPr>
        <w:t>Global recommendations on physical activity for health. Geneva: World Health Organization</w:t>
      </w:r>
      <w:r w:rsidRPr="00D26206">
        <w:t>.</w:t>
      </w:r>
    </w:p>
    <w:p w14:paraId="09090611" w14:textId="77777777" w:rsidR="00D26206" w:rsidRPr="00D26206" w:rsidRDefault="00D26206" w:rsidP="00D26206">
      <w:pPr>
        <w:pStyle w:val="Bibliography"/>
      </w:pPr>
      <w:r w:rsidRPr="00D26206">
        <w:t xml:space="preserve">WHO, W. H. O. (2017). Urban green spaces: A brief for action. </w:t>
      </w:r>
      <w:r w:rsidRPr="00D26206">
        <w:rPr>
          <w:i/>
          <w:iCs/>
        </w:rPr>
        <w:t>World Health Organization, Regional Office for Europe: Copenhagen, Denmark</w:t>
      </w:r>
      <w:r w:rsidRPr="00D26206">
        <w:t>.</w:t>
      </w:r>
    </w:p>
    <w:p w14:paraId="3A3A742C" w14:textId="77777777" w:rsidR="00D26206" w:rsidRPr="00D26206" w:rsidRDefault="00D26206" w:rsidP="00D26206">
      <w:pPr>
        <w:pStyle w:val="Bibliography"/>
      </w:pPr>
      <w:r w:rsidRPr="00D26206">
        <w:t xml:space="preserve">Wolch, J. R., Byrne, J., &amp; Newell, J. P. (2014). Urban green space, public health, and environmental justice: The challenge of making cities ‘just green enough.’ </w:t>
      </w:r>
      <w:r w:rsidRPr="00D26206">
        <w:rPr>
          <w:i/>
          <w:iCs/>
        </w:rPr>
        <w:t>Landscape and Urban Planning</w:t>
      </w:r>
      <w:r w:rsidRPr="00D26206">
        <w:t xml:space="preserve">, </w:t>
      </w:r>
      <w:r w:rsidRPr="00D26206">
        <w:rPr>
          <w:i/>
          <w:iCs/>
        </w:rPr>
        <w:t>125</w:t>
      </w:r>
      <w:r w:rsidRPr="00D26206">
        <w:t>, 234–244.</w:t>
      </w:r>
    </w:p>
    <w:p w14:paraId="6F878616" w14:textId="77777777" w:rsidR="00D26206" w:rsidRPr="00D26206" w:rsidRDefault="00D26206" w:rsidP="00D26206">
      <w:pPr>
        <w:pStyle w:val="Bibliography"/>
      </w:pPr>
      <w:r w:rsidRPr="00D26206">
        <w:t xml:space="preserve">Zhang, Y., Van den Berg, A. E., Van Dijk, T., &amp; Weitkamp, G. (2017). Quality over quantity: Contribution of urban green space to neighborhood satisfaction. </w:t>
      </w:r>
      <w:r w:rsidRPr="00D26206">
        <w:rPr>
          <w:i/>
          <w:iCs/>
        </w:rPr>
        <w:t>International Journal of Environmental Research and Public Health</w:t>
      </w:r>
      <w:r w:rsidRPr="00D26206">
        <w:t xml:space="preserve">, </w:t>
      </w:r>
      <w:r w:rsidRPr="00D26206">
        <w:rPr>
          <w:i/>
          <w:iCs/>
        </w:rPr>
        <w:t>14</w:t>
      </w:r>
      <w:r w:rsidRPr="00D26206">
        <w:t>(5), 535.</w:t>
      </w:r>
    </w:p>
    <w:p w14:paraId="122D01DD" w14:textId="72901980" w:rsidR="00157BFA" w:rsidRPr="007664FB" w:rsidRDefault="00157BFA" w:rsidP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  <w:r w:rsidRPr="007664FB">
        <w:rPr>
          <w:color w:val="2A2A2A"/>
          <w:shd w:val="clear" w:color="auto" w:fill="FFFFFF"/>
          <w:lang w:val="en-US"/>
        </w:rPr>
        <w:fldChar w:fldCharType="end"/>
      </w:r>
    </w:p>
    <w:p w14:paraId="7A4E763E" w14:textId="77777777" w:rsidR="007664FB" w:rsidRPr="007664FB" w:rsidRDefault="007664FB">
      <w:pPr>
        <w:spacing w:line="276" w:lineRule="auto"/>
        <w:jc w:val="both"/>
        <w:rPr>
          <w:color w:val="2A2A2A"/>
          <w:shd w:val="clear" w:color="auto" w:fill="FFFFFF"/>
          <w:lang w:val="en-US"/>
        </w:rPr>
      </w:pPr>
    </w:p>
    <w:sectPr w:rsidR="007664FB" w:rsidRPr="007664FB" w:rsidSect="00236E7D">
      <w:footerReference w:type="default" r:id="rId9"/>
      <w:pgSz w:w="11906" w:h="16838"/>
      <w:pgMar w:top="1417" w:right="1286" w:bottom="141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C0F3" w14:textId="77777777" w:rsidR="008E53B1" w:rsidRDefault="008E53B1" w:rsidP="004E231F">
      <w:r>
        <w:separator/>
      </w:r>
    </w:p>
  </w:endnote>
  <w:endnote w:type="continuationSeparator" w:id="0">
    <w:p w14:paraId="7F30695A" w14:textId="77777777" w:rsidR="008E53B1" w:rsidRDefault="008E53B1" w:rsidP="004E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Times">
    <w:altName w:val="Cambria"/>
    <w:panose1 w:val="00000000000000000000"/>
    <w:charset w:val="00"/>
    <w:family w:val="roman"/>
    <w:notTrueType/>
    <w:pitch w:val="default"/>
  </w:font>
  <w:font w:name="AdvP4C4E74">
    <w:altName w:val="Cambria"/>
    <w:panose1 w:val="00000000000000000000"/>
    <w:charset w:val="00"/>
    <w:family w:val="roman"/>
    <w:notTrueType/>
    <w:pitch w:val="default"/>
  </w:font>
  <w:font w:name="AdvTT5843c571">
    <w:altName w:val="Cambria"/>
    <w:panose1 w:val="00000000000000000000"/>
    <w:charset w:val="00"/>
    <w:family w:val="roman"/>
    <w:notTrueType/>
    <w:pitch w:val="default"/>
  </w:font>
  <w:font w:name="AdvOTb92eb7df.I">
    <w:altName w:val="Cambria"/>
    <w:panose1 w:val="00000000000000000000"/>
    <w:charset w:val="00"/>
    <w:family w:val="roman"/>
    <w:notTrueType/>
    <w:pitch w:val="default"/>
  </w:font>
  <w:font w:name="AdvOTb0c9bf5d">
    <w:altName w:val="Cambria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809749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7ABC1A" w14:textId="3BF18D1F" w:rsidR="007664FB" w:rsidRDefault="007664F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7201A93" w14:textId="77777777" w:rsidR="007664FB" w:rsidRDefault="007664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013B7" w14:textId="77777777" w:rsidR="008E53B1" w:rsidRDefault="008E53B1" w:rsidP="004E231F">
      <w:r>
        <w:separator/>
      </w:r>
    </w:p>
  </w:footnote>
  <w:footnote w:type="continuationSeparator" w:id="0">
    <w:p w14:paraId="1FDC557B" w14:textId="77777777" w:rsidR="008E53B1" w:rsidRDefault="008E53B1" w:rsidP="004E231F">
      <w:r>
        <w:continuationSeparator/>
      </w:r>
    </w:p>
  </w:footnote>
  <w:footnote w:id="1">
    <w:p w14:paraId="25A3C02D" w14:textId="5C4EE87D" w:rsidR="00C008AF" w:rsidRPr="00776B46" w:rsidRDefault="00C008AF" w:rsidP="00C008AF">
      <w:pPr>
        <w:spacing w:line="276" w:lineRule="auto"/>
        <w:textAlignment w:val="baseline"/>
      </w:pPr>
      <w:r>
        <w:rPr>
          <w:rStyle w:val="FootnoteReference"/>
        </w:rPr>
        <w:footnoteRef/>
      </w:r>
      <w:r>
        <w:t xml:space="preserve"> </w:t>
      </w:r>
      <w:r w:rsidR="003261DB" w:rsidRPr="003261DB">
        <w:t>Corresponding author</w:t>
      </w:r>
      <w:r w:rsidR="003261DB">
        <w:t xml:space="preserve"> e</w:t>
      </w:r>
      <w:r w:rsidR="003261DB" w:rsidRPr="003261DB">
        <w:t xml:space="preserve">-mail address: </w:t>
      </w:r>
      <w:hyperlink r:id="rId1" w:history="1">
        <w:r w:rsidR="003261DB" w:rsidRPr="00AD04DA">
          <w:rPr>
            <w:rStyle w:val="Hyperlink"/>
          </w:rPr>
          <w:t>abdellahafrad@gmail</w:t>
        </w:r>
      </w:hyperlink>
      <w:r w:rsidRPr="00776B46">
        <w:t>.com</w:t>
      </w:r>
    </w:p>
    <w:p w14:paraId="601DB981" w14:textId="16103772" w:rsidR="00C008AF" w:rsidRDefault="00C008AF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83A6D"/>
    <w:multiLevelType w:val="hybridMultilevel"/>
    <w:tmpl w:val="D7DA78D0"/>
    <w:lvl w:ilvl="0" w:tplc="B120A8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0BDD"/>
    <w:multiLevelType w:val="hybridMultilevel"/>
    <w:tmpl w:val="258CCB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E33D0A"/>
    <w:multiLevelType w:val="hybridMultilevel"/>
    <w:tmpl w:val="B3125576"/>
    <w:lvl w:ilvl="0" w:tplc="040C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AC09E3"/>
    <w:multiLevelType w:val="hybridMultilevel"/>
    <w:tmpl w:val="19566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7945"/>
    <w:multiLevelType w:val="hybridMultilevel"/>
    <w:tmpl w:val="3E465A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26BD7"/>
    <w:multiLevelType w:val="hybridMultilevel"/>
    <w:tmpl w:val="E00A6CE8"/>
    <w:lvl w:ilvl="0" w:tplc="6B4840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B8B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1A7A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61AE7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C24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8A1B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6C28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6A20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DB08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2E27EE1"/>
    <w:multiLevelType w:val="hybridMultilevel"/>
    <w:tmpl w:val="C6CE5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D6BCA"/>
    <w:multiLevelType w:val="hybridMultilevel"/>
    <w:tmpl w:val="C066B5A8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2419EC"/>
    <w:multiLevelType w:val="hybridMultilevel"/>
    <w:tmpl w:val="ED2C7214"/>
    <w:lvl w:ilvl="0" w:tplc="CA385986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  <w:sz w:val="20"/>
        <w:szCs w:val="36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3422401D"/>
    <w:multiLevelType w:val="hybridMultilevel"/>
    <w:tmpl w:val="F502E0FE"/>
    <w:lvl w:ilvl="0" w:tplc="0888A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  <w:bCs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5229D6"/>
    <w:multiLevelType w:val="hybridMultilevel"/>
    <w:tmpl w:val="A30EB83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8D66DB2"/>
    <w:multiLevelType w:val="hybridMultilevel"/>
    <w:tmpl w:val="DAACA9BA"/>
    <w:lvl w:ilvl="0" w:tplc="B552998A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sz w:val="14"/>
        <w:szCs w:val="14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C0E6C9B"/>
    <w:multiLevelType w:val="multilevel"/>
    <w:tmpl w:val="6770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393D40"/>
    <w:multiLevelType w:val="hybridMultilevel"/>
    <w:tmpl w:val="919A5D78"/>
    <w:lvl w:ilvl="0" w:tplc="0888A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  <w:bCs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AF6AE5"/>
    <w:multiLevelType w:val="hybridMultilevel"/>
    <w:tmpl w:val="48AEC18E"/>
    <w:lvl w:ilvl="0" w:tplc="0888AF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Calibri" w:hint="default"/>
        <w:b w:val="0"/>
        <w:bCs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27612"/>
    <w:multiLevelType w:val="hybridMultilevel"/>
    <w:tmpl w:val="B2D889A4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4E6551F"/>
    <w:multiLevelType w:val="hybridMultilevel"/>
    <w:tmpl w:val="433A7102"/>
    <w:lvl w:ilvl="0" w:tplc="14A0B63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233D42"/>
    <w:multiLevelType w:val="hybridMultilevel"/>
    <w:tmpl w:val="90548168"/>
    <w:lvl w:ilvl="0" w:tplc="18A86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6099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029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CCE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90F6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08EAE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CED8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DECE0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A00C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92707FC"/>
    <w:multiLevelType w:val="hybridMultilevel"/>
    <w:tmpl w:val="E1E82B2C"/>
    <w:lvl w:ilvl="0" w:tplc="904AE76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C65F9E" w:tentative="1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229DE4" w:tentative="1">
      <w:start w:val="1"/>
      <w:numFmt w:val="bullet"/>
      <w:lvlText w:val="●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C4820" w:tentative="1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86BCA8" w:tentative="1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8B268" w:tentative="1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5087A4" w:tentative="1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42092" w:tentative="1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F8555E" w:tentative="1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5D985A94"/>
    <w:multiLevelType w:val="hybridMultilevel"/>
    <w:tmpl w:val="3A9AB520"/>
    <w:lvl w:ilvl="0" w:tplc="FDE03F1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87C4D"/>
    <w:multiLevelType w:val="hybridMultilevel"/>
    <w:tmpl w:val="B9CA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C6CBD"/>
    <w:multiLevelType w:val="hybridMultilevel"/>
    <w:tmpl w:val="D63C5F22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6B590B90"/>
    <w:multiLevelType w:val="hybridMultilevel"/>
    <w:tmpl w:val="85883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BC0DC4"/>
    <w:multiLevelType w:val="hybridMultilevel"/>
    <w:tmpl w:val="E2128750"/>
    <w:lvl w:ilvl="0" w:tplc="B120A8D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D56C8"/>
    <w:multiLevelType w:val="hybridMultilevel"/>
    <w:tmpl w:val="041624CC"/>
    <w:lvl w:ilvl="0" w:tplc="08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96B5D13"/>
    <w:multiLevelType w:val="hybridMultilevel"/>
    <w:tmpl w:val="D63C5F22"/>
    <w:lvl w:ilvl="0" w:tplc="0809000F">
      <w:start w:val="1"/>
      <w:numFmt w:val="decimal"/>
      <w:lvlText w:val="%1."/>
      <w:lvlJc w:val="left"/>
      <w:pPr>
        <w:ind w:left="100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5"/>
  </w:num>
  <w:num w:numId="2">
    <w:abstractNumId w:val="16"/>
  </w:num>
  <w:num w:numId="3">
    <w:abstractNumId w:val="23"/>
  </w:num>
  <w:num w:numId="4">
    <w:abstractNumId w:val="0"/>
  </w:num>
  <w:num w:numId="5">
    <w:abstractNumId w:val="14"/>
  </w:num>
  <w:num w:numId="6">
    <w:abstractNumId w:val="13"/>
  </w:num>
  <w:num w:numId="7">
    <w:abstractNumId w:val="9"/>
  </w:num>
  <w:num w:numId="8">
    <w:abstractNumId w:val="19"/>
  </w:num>
  <w:num w:numId="9">
    <w:abstractNumId w:val="11"/>
  </w:num>
  <w:num w:numId="10">
    <w:abstractNumId w:val="25"/>
  </w:num>
  <w:num w:numId="11">
    <w:abstractNumId w:val="7"/>
  </w:num>
  <w:num w:numId="12">
    <w:abstractNumId w:val="21"/>
  </w:num>
  <w:num w:numId="13">
    <w:abstractNumId w:val="12"/>
  </w:num>
  <w:num w:numId="14">
    <w:abstractNumId w:val="10"/>
  </w:num>
  <w:num w:numId="15">
    <w:abstractNumId w:val="8"/>
  </w:num>
  <w:num w:numId="16">
    <w:abstractNumId w:val="24"/>
  </w:num>
  <w:num w:numId="17">
    <w:abstractNumId w:val="2"/>
  </w:num>
  <w:num w:numId="18">
    <w:abstractNumId w:val="3"/>
  </w:num>
  <w:num w:numId="19">
    <w:abstractNumId w:val="17"/>
  </w:num>
  <w:num w:numId="20">
    <w:abstractNumId w:val="18"/>
  </w:num>
  <w:num w:numId="21">
    <w:abstractNumId w:val="5"/>
  </w:num>
  <w:num w:numId="22">
    <w:abstractNumId w:val="4"/>
  </w:num>
  <w:num w:numId="23">
    <w:abstractNumId w:val="1"/>
  </w:num>
  <w:num w:numId="24">
    <w:abstractNumId w:val="6"/>
  </w:num>
  <w:num w:numId="25">
    <w:abstractNumId w:val="20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0CB"/>
    <w:rsid w:val="00005924"/>
    <w:rsid w:val="000079A8"/>
    <w:rsid w:val="00013466"/>
    <w:rsid w:val="00017679"/>
    <w:rsid w:val="00021D41"/>
    <w:rsid w:val="00027643"/>
    <w:rsid w:val="00034938"/>
    <w:rsid w:val="0004047D"/>
    <w:rsid w:val="00043326"/>
    <w:rsid w:val="000451C0"/>
    <w:rsid w:val="0004745A"/>
    <w:rsid w:val="00047F8F"/>
    <w:rsid w:val="000553AC"/>
    <w:rsid w:val="00055801"/>
    <w:rsid w:val="00064679"/>
    <w:rsid w:val="0006778D"/>
    <w:rsid w:val="000729AC"/>
    <w:rsid w:val="00073468"/>
    <w:rsid w:val="00073996"/>
    <w:rsid w:val="000759A2"/>
    <w:rsid w:val="0007722F"/>
    <w:rsid w:val="00083E1C"/>
    <w:rsid w:val="00086FB5"/>
    <w:rsid w:val="00092D7F"/>
    <w:rsid w:val="000A13AA"/>
    <w:rsid w:val="000A2832"/>
    <w:rsid w:val="000A5C0E"/>
    <w:rsid w:val="000A7E73"/>
    <w:rsid w:val="000B021E"/>
    <w:rsid w:val="000B2050"/>
    <w:rsid w:val="000B53DF"/>
    <w:rsid w:val="000C2B3B"/>
    <w:rsid w:val="000C771D"/>
    <w:rsid w:val="000C7DC3"/>
    <w:rsid w:val="000D1236"/>
    <w:rsid w:val="000D3C02"/>
    <w:rsid w:val="000D3E12"/>
    <w:rsid w:val="000D4EE9"/>
    <w:rsid w:val="000D5EE6"/>
    <w:rsid w:val="000D610E"/>
    <w:rsid w:val="000E500F"/>
    <w:rsid w:val="000F258B"/>
    <w:rsid w:val="000F46EF"/>
    <w:rsid w:val="000F6EB4"/>
    <w:rsid w:val="00101558"/>
    <w:rsid w:val="001022CD"/>
    <w:rsid w:val="0010533A"/>
    <w:rsid w:val="001061A6"/>
    <w:rsid w:val="00106E32"/>
    <w:rsid w:val="00112B91"/>
    <w:rsid w:val="00116A31"/>
    <w:rsid w:val="00121718"/>
    <w:rsid w:val="00121B94"/>
    <w:rsid w:val="00123823"/>
    <w:rsid w:val="00127265"/>
    <w:rsid w:val="001274F6"/>
    <w:rsid w:val="00127794"/>
    <w:rsid w:val="001303B3"/>
    <w:rsid w:val="00132728"/>
    <w:rsid w:val="001332BC"/>
    <w:rsid w:val="00134567"/>
    <w:rsid w:val="00134823"/>
    <w:rsid w:val="00134D11"/>
    <w:rsid w:val="00140A28"/>
    <w:rsid w:val="00140AAD"/>
    <w:rsid w:val="00143DDD"/>
    <w:rsid w:val="00146529"/>
    <w:rsid w:val="00150092"/>
    <w:rsid w:val="0015261A"/>
    <w:rsid w:val="00157893"/>
    <w:rsid w:val="00157BFA"/>
    <w:rsid w:val="001731EA"/>
    <w:rsid w:val="0018079E"/>
    <w:rsid w:val="00180EDA"/>
    <w:rsid w:val="0018192B"/>
    <w:rsid w:val="00187773"/>
    <w:rsid w:val="00195C85"/>
    <w:rsid w:val="00196C3D"/>
    <w:rsid w:val="001A21FB"/>
    <w:rsid w:val="001B35EC"/>
    <w:rsid w:val="001B68C5"/>
    <w:rsid w:val="001C1A04"/>
    <w:rsid w:val="001C5CFA"/>
    <w:rsid w:val="001D0EBE"/>
    <w:rsid w:val="001D2F23"/>
    <w:rsid w:val="001D37FA"/>
    <w:rsid w:val="001D39DB"/>
    <w:rsid w:val="001D5645"/>
    <w:rsid w:val="001D6896"/>
    <w:rsid w:val="001E45E9"/>
    <w:rsid w:val="001E5EB3"/>
    <w:rsid w:val="001E74AF"/>
    <w:rsid w:val="001F087D"/>
    <w:rsid w:val="002000A2"/>
    <w:rsid w:val="002054EE"/>
    <w:rsid w:val="00210FB6"/>
    <w:rsid w:val="00214B1F"/>
    <w:rsid w:val="0021580F"/>
    <w:rsid w:val="00216B21"/>
    <w:rsid w:val="00236E7D"/>
    <w:rsid w:val="00237607"/>
    <w:rsid w:val="00242EA9"/>
    <w:rsid w:val="00245610"/>
    <w:rsid w:val="00253E21"/>
    <w:rsid w:val="00281815"/>
    <w:rsid w:val="00285C8A"/>
    <w:rsid w:val="00285F89"/>
    <w:rsid w:val="00286436"/>
    <w:rsid w:val="002908AC"/>
    <w:rsid w:val="002912B5"/>
    <w:rsid w:val="00292988"/>
    <w:rsid w:val="00293D30"/>
    <w:rsid w:val="002A2EB8"/>
    <w:rsid w:val="002A6D24"/>
    <w:rsid w:val="002B6515"/>
    <w:rsid w:val="002C064D"/>
    <w:rsid w:val="002C0D00"/>
    <w:rsid w:val="002E166E"/>
    <w:rsid w:val="002E3B06"/>
    <w:rsid w:val="002F444C"/>
    <w:rsid w:val="002F45CA"/>
    <w:rsid w:val="003028B8"/>
    <w:rsid w:val="00304509"/>
    <w:rsid w:val="0030658F"/>
    <w:rsid w:val="00306D3A"/>
    <w:rsid w:val="00314E13"/>
    <w:rsid w:val="00317D78"/>
    <w:rsid w:val="00320984"/>
    <w:rsid w:val="003261DB"/>
    <w:rsid w:val="00332398"/>
    <w:rsid w:val="00332AF1"/>
    <w:rsid w:val="00345725"/>
    <w:rsid w:val="00346026"/>
    <w:rsid w:val="00346F21"/>
    <w:rsid w:val="0035731E"/>
    <w:rsid w:val="003578C0"/>
    <w:rsid w:val="0036267E"/>
    <w:rsid w:val="00370D93"/>
    <w:rsid w:val="00370F4C"/>
    <w:rsid w:val="00372358"/>
    <w:rsid w:val="00373C05"/>
    <w:rsid w:val="00377CCF"/>
    <w:rsid w:val="00382FDC"/>
    <w:rsid w:val="00386B1D"/>
    <w:rsid w:val="00394438"/>
    <w:rsid w:val="003A218D"/>
    <w:rsid w:val="003B0536"/>
    <w:rsid w:val="003B0838"/>
    <w:rsid w:val="003B1771"/>
    <w:rsid w:val="003B5DFA"/>
    <w:rsid w:val="003C1D2D"/>
    <w:rsid w:val="003C3564"/>
    <w:rsid w:val="003C3BB1"/>
    <w:rsid w:val="003D08F3"/>
    <w:rsid w:val="003E1360"/>
    <w:rsid w:val="003E1429"/>
    <w:rsid w:val="003F1354"/>
    <w:rsid w:val="003F3681"/>
    <w:rsid w:val="00402839"/>
    <w:rsid w:val="00405E63"/>
    <w:rsid w:val="00410BDF"/>
    <w:rsid w:val="00414F44"/>
    <w:rsid w:val="004151C5"/>
    <w:rsid w:val="00415A48"/>
    <w:rsid w:val="00420E16"/>
    <w:rsid w:val="004249A5"/>
    <w:rsid w:val="00424FB4"/>
    <w:rsid w:val="00426EDD"/>
    <w:rsid w:val="004270A8"/>
    <w:rsid w:val="0043383B"/>
    <w:rsid w:val="004369D4"/>
    <w:rsid w:val="00441448"/>
    <w:rsid w:val="00450631"/>
    <w:rsid w:val="00453B22"/>
    <w:rsid w:val="00456D23"/>
    <w:rsid w:val="00462792"/>
    <w:rsid w:val="00464A31"/>
    <w:rsid w:val="0046780E"/>
    <w:rsid w:val="00470618"/>
    <w:rsid w:val="00476D3E"/>
    <w:rsid w:val="00484468"/>
    <w:rsid w:val="0048795F"/>
    <w:rsid w:val="004A4D4D"/>
    <w:rsid w:val="004A70AD"/>
    <w:rsid w:val="004B0EB4"/>
    <w:rsid w:val="004B4654"/>
    <w:rsid w:val="004B5F2A"/>
    <w:rsid w:val="004B73C8"/>
    <w:rsid w:val="004C16AC"/>
    <w:rsid w:val="004C25C0"/>
    <w:rsid w:val="004D6859"/>
    <w:rsid w:val="004E032A"/>
    <w:rsid w:val="004E231F"/>
    <w:rsid w:val="004E2B8B"/>
    <w:rsid w:val="004E3E65"/>
    <w:rsid w:val="005025CF"/>
    <w:rsid w:val="005162C2"/>
    <w:rsid w:val="00521B34"/>
    <w:rsid w:val="00522E15"/>
    <w:rsid w:val="00542BFF"/>
    <w:rsid w:val="00543617"/>
    <w:rsid w:val="005451A0"/>
    <w:rsid w:val="0054536E"/>
    <w:rsid w:val="005567F0"/>
    <w:rsid w:val="00557616"/>
    <w:rsid w:val="00557672"/>
    <w:rsid w:val="005659D2"/>
    <w:rsid w:val="005673FC"/>
    <w:rsid w:val="00572C41"/>
    <w:rsid w:val="00582994"/>
    <w:rsid w:val="0058533B"/>
    <w:rsid w:val="005A1EFF"/>
    <w:rsid w:val="005A4E95"/>
    <w:rsid w:val="005B4543"/>
    <w:rsid w:val="005B5A65"/>
    <w:rsid w:val="005C2623"/>
    <w:rsid w:val="005D030C"/>
    <w:rsid w:val="005D050C"/>
    <w:rsid w:val="005D20E8"/>
    <w:rsid w:val="005D31B0"/>
    <w:rsid w:val="005D53F6"/>
    <w:rsid w:val="005D7B66"/>
    <w:rsid w:val="005E241F"/>
    <w:rsid w:val="005E2501"/>
    <w:rsid w:val="005E2935"/>
    <w:rsid w:val="005F0BC2"/>
    <w:rsid w:val="005F3C6F"/>
    <w:rsid w:val="00601FEE"/>
    <w:rsid w:val="00603CED"/>
    <w:rsid w:val="006055F6"/>
    <w:rsid w:val="006208DE"/>
    <w:rsid w:val="0062297E"/>
    <w:rsid w:val="0062373E"/>
    <w:rsid w:val="00632FA4"/>
    <w:rsid w:val="00633905"/>
    <w:rsid w:val="00633ACD"/>
    <w:rsid w:val="00635129"/>
    <w:rsid w:val="00636257"/>
    <w:rsid w:val="0064528A"/>
    <w:rsid w:val="00651F94"/>
    <w:rsid w:val="00657BF1"/>
    <w:rsid w:val="00660886"/>
    <w:rsid w:val="00663702"/>
    <w:rsid w:val="006668FA"/>
    <w:rsid w:val="00667BE1"/>
    <w:rsid w:val="00671177"/>
    <w:rsid w:val="00671409"/>
    <w:rsid w:val="0067202A"/>
    <w:rsid w:val="00674883"/>
    <w:rsid w:val="006770C5"/>
    <w:rsid w:val="00680BBC"/>
    <w:rsid w:val="00683F34"/>
    <w:rsid w:val="0069049A"/>
    <w:rsid w:val="00693266"/>
    <w:rsid w:val="006956F2"/>
    <w:rsid w:val="006A14B0"/>
    <w:rsid w:val="006B7437"/>
    <w:rsid w:val="006C1906"/>
    <w:rsid w:val="006C603F"/>
    <w:rsid w:val="006D0ED8"/>
    <w:rsid w:val="006D24F9"/>
    <w:rsid w:val="006D4354"/>
    <w:rsid w:val="006D4465"/>
    <w:rsid w:val="006D71B5"/>
    <w:rsid w:val="006E122B"/>
    <w:rsid w:val="006E1250"/>
    <w:rsid w:val="006E2DA9"/>
    <w:rsid w:val="00702340"/>
    <w:rsid w:val="00702B0A"/>
    <w:rsid w:val="00702E28"/>
    <w:rsid w:val="00703CEA"/>
    <w:rsid w:val="00704022"/>
    <w:rsid w:val="00705EB1"/>
    <w:rsid w:val="00706A86"/>
    <w:rsid w:val="00714B02"/>
    <w:rsid w:val="00716150"/>
    <w:rsid w:val="007171FF"/>
    <w:rsid w:val="00721C4D"/>
    <w:rsid w:val="00721E23"/>
    <w:rsid w:val="0072367B"/>
    <w:rsid w:val="00727743"/>
    <w:rsid w:val="00730021"/>
    <w:rsid w:val="0073336D"/>
    <w:rsid w:val="007369E6"/>
    <w:rsid w:val="0073763D"/>
    <w:rsid w:val="007416E8"/>
    <w:rsid w:val="00743DD2"/>
    <w:rsid w:val="00752651"/>
    <w:rsid w:val="00753ECB"/>
    <w:rsid w:val="00756D75"/>
    <w:rsid w:val="00761F1F"/>
    <w:rsid w:val="007664FB"/>
    <w:rsid w:val="0076776C"/>
    <w:rsid w:val="007702E3"/>
    <w:rsid w:val="00773F91"/>
    <w:rsid w:val="007760C5"/>
    <w:rsid w:val="00776789"/>
    <w:rsid w:val="00776B46"/>
    <w:rsid w:val="00777A5B"/>
    <w:rsid w:val="00781292"/>
    <w:rsid w:val="00784E17"/>
    <w:rsid w:val="00792368"/>
    <w:rsid w:val="00794BBB"/>
    <w:rsid w:val="00794FA2"/>
    <w:rsid w:val="007960CB"/>
    <w:rsid w:val="007A3FC9"/>
    <w:rsid w:val="007B26B1"/>
    <w:rsid w:val="007D732B"/>
    <w:rsid w:val="007E1666"/>
    <w:rsid w:val="007E272A"/>
    <w:rsid w:val="007E2BA9"/>
    <w:rsid w:val="007E4DE5"/>
    <w:rsid w:val="007E69CB"/>
    <w:rsid w:val="007E6AE7"/>
    <w:rsid w:val="007F294D"/>
    <w:rsid w:val="00802D6A"/>
    <w:rsid w:val="0080346F"/>
    <w:rsid w:val="0080799F"/>
    <w:rsid w:val="00807E4D"/>
    <w:rsid w:val="00811A61"/>
    <w:rsid w:val="00812487"/>
    <w:rsid w:val="00817926"/>
    <w:rsid w:val="008228E9"/>
    <w:rsid w:val="00827116"/>
    <w:rsid w:val="00832B40"/>
    <w:rsid w:val="00836CD9"/>
    <w:rsid w:val="00840D8F"/>
    <w:rsid w:val="00842B11"/>
    <w:rsid w:val="008465F6"/>
    <w:rsid w:val="00852B44"/>
    <w:rsid w:val="00865577"/>
    <w:rsid w:val="00865D44"/>
    <w:rsid w:val="00876FC9"/>
    <w:rsid w:val="00880B63"/>
    <w:rsid w:val="008838C4"/>
    <w:rsid w:val="0088543A"/>
    <w:rsid w:val="008912D3"/>
    <w:rsid w:val="008918BA"/>
    <w:rsid w:val="00892B89"/>
    <w:rsid w:val="00892DFD"/>
    <w:rsid w:val="008A137E"/>
    <w:rsid w:val="008A30B9"/>
    <w:rsid w:val="008A48DD"/>
    <w:rsid w:val="008A7BA0"/>
    <w:rsid w:val="008B00D7"/>
    <w:rsid w:val="008B155C"/>
    <w:rsid w:val="008B41E3"/>
    <w:rsid w:val="008C2CD9"/>
    <w:rsid w:val="008C68B9"/>
    <w:rsid w:val="008E3D8F"/>
    <w:rsid w:val="008E53B1"/>
    <w:rsid w:val="008F005A"/>
    <w:rsid w:val="008F2B83"/>
    <w:rsid w:val="00904715"/>
    <w:rsid w:val="009214B7"/>
    <w:rsid w:val="0093204D"/>
    <w:rsid w:val="00935B80"/>
    <w:rsid w:val="009372AF"/>
    <w:rsid w:val="00945362"/>
    <w:rsid w:val="00946814"/>
    <w:rsid w:val="0094718F"/>
    <w:rsid w:val="009527B0"/>
    <w:rsid w:val="009538C6"/>
    <w:rsid w:val="00957FC6"/>
    <w:rsid w:val="00966D2B"/>
    <w:rsid w:val="00971710"/>
    <w:rsid w:val="009742E5"/>
    <w:rsid w:val="00975536"/>
    <w:rsid w:val="00980E47"/>
    <w:rsid w:val="00982D97"/>
    <w:rsid w:val="00983006"/>
    <w:rsid w:val="009844AA"/>
    <w:rsid w:val="0098791B"/>
    <w:rsid w:val="0099678C"/>
    <w:rsid w:val="00997563"/>
    <w:rsid w:val="009A1FED"/>
    <w:rsid w:val="009A2A4F"/>
    <w:rsid w:val="009B2527"/>
    <w:rsid w:val="009B3073"/>
    <w:rsid w:val="009B3D35"/>
    <w:rsid w:val="009B4053"/>
    <w:rsid w:val="009B4697"/>
    <w:rsid w:val="009B6778"/>
    <w:rsid w:val="009B7642"/>
    <w:rsid w:val="009C0B1F"/>
    <w:rsid w:val="009C0B69"/>
    <w:rsid w:val="009C1642"/>
    <w:rsid w:val="009C266A"/>
    <w:rsid w:val="009E281B"/>
    <w:rsid w:val="009F0829"/>
    <w:rsid w:val="009F3DA5"/>
    <w:rsid w:val="009F5ABF"/>
    <w:rsid w:val="00A0384A"/>
    <w:rsid w:val="00A1327D"/>
    <w:rsid w:val="00A20D1F"/>
    <w:rsid w:val="00A35455"/>
    <w:rsid w:val="00A40DCC"/>
    <w:rsid w:val="00A41CD1"/>
    <w:rsid w:val="00A42DA9"/>
    <w:rsid w:val="00A5277E"/>
    <w:rsid w:val="00A56F9D"/>
    <w:rsid w:val="00A612A2"/>
    <w:rsid w:val="00A63C80"/>
    <w:rsid w:val="00A67183"/>
    <w:rsid w:val="00A679D2"/>
    <w:rsid w:val="00A67C53"/>
    <w:rsid w:val="00A71A05"/>
    <w:rsid w:val="00A750D6"/>
    <w:rsid w:val="00A75520"/>
    <w:rsid w:val="00A77469"/>
    <w:rsid w:val="00A77993"/>
    <w:rsid w:val="00A82538"/>
    <w:rsid w:val="00A83305"/>
    <w:rsid w:val="00A8706C"/>
    <w:rsid w:val="00A9234A"/>
    <w:rsid w:val="00A949EA"/>
    <w:rsid w:val="00A94CB8"/>
    <w:rsid w:val="00AA043E"/>
    <w:rsid w:val="00AB05C0"/>
    <w:rsid w:val="00AB24E4"/>
    <w:rsid w:val="00AB2D75"/>
    <w:rsid w:val="00AB7261"/>
    <w:rsid w:val="00AC5A30"/>
    <w:rsid w:val="00AC7777"/>
    <w:rsid w:val="00AD2D90"/>
    <w:rsid w:val="00AD3BD6"/>
    <w:rsid w:val="00AE0955"/>
    <w:rsid w:val="00AE1C5C"/>
    <w:rsid w:val="00AF486E"/>
    <w:rsid w:val="00B01FFF"/>
    <w:rsid w:val="00B11AE3"/>
    <w:rsid w:val="00B152CE"/>
    <w:rsid w:val="00B168E7"/>
    <w:rsid w:val="00B25630"/>
    <w:rsid w:val="00B30351"/>
    <w:rsid w:val="00B329E5"/>
    <w:rsid w:val="00B4049A"/>
    <w:rsid w:val="00B442C8"/>
    <w:rsid w:val="00B510A0"/>
    <w:rsid w:val="00B67B7F"/>
    <w:rsid w:val="00B72141"/>
    <w:rsid w:val="00B76AA0"/>
    <w:rsid w:val="00B80095"/>
    <w:rsid w:val="00B81E6D"/>
    <w:rsid w:val="00B82532"/>
    <w:rsid w:val="00B841F5"/>
    <w:rsid w:val="00B844B6"/>
    <w:rsid w:val="00B86A09"/>
    <w:rsid w:val="00B8795C"/>
    <w:rsid w:val="00B911C6"/>
    <w:rsid w:val="00B918C8"/>
    <w:rsid w:val="00B97AAA"/>
    <w:rsid w:val="00BA0198"/>
    <w:rsid w:val="00BA21F6"/>
    <w:rsid w:val="00BB18FC"/>
    <w:rsid w:val="00BB4FBA"/>
    <w:rsid w:val="00BB7E44"/>
    <w:rsid w:val="00BC11F1"/>
    <w:rsid w:val="00BC5802"/>
    <w:rsid w:val="00BC5E21"/>
    <w:rsid w:val="00BD5C95"/>
    <w:rsid w:val="00BD6A41"/>
    <w:rsid w:val="00BD6AEA"/>
    <w:rsid w:val="00BD7883"/>
    <w:rsid w:val="00BD7E64"/>
    <w:rsid w:val="00BE0140"/>
    <w:rsid w:val="00BE2FE6"/>
    <w:rsid w:val="00BF20D6"/>
    <w:rsid w:val="00BF21EE"/>
    <w:rsid w:val="00BF46F9"/>
    <w:rsid w:val="00C008AF"/>
    <w:rsid w:val="00C03AA8"/>
    <w:rsid w:val="00C04C41"/>
    <w:rsid w:val="00C075BE"/>
    <w:rsid w:val="00C10037"/>
    <w:rsid w:val="00C10F11"/>
    <w:rsid w:val="00C11B5C"/>
    <w:rsid w:val="00C13EB9"/>
    <w:rsid w:val="00C23A1C"/>
    <w:rsid w:val="00C33C5D"/>
    <w:rsid w:val="00C40F1C"/>
    <w:rsid w:val="00C41521"/>
    <w:rsid w:val="00C47496"/>
    <w:rsid w:val="00C52C04"/>
    <w:rsid w:val="00C554EC"/>
    <w:rsid w:val="00C57FB4"/>
    <w:rsid w:val="00C60693"/>
    <w:rsid w:val="00C65E7A"/>
    <w:rsid w:val="00C715A7"/>
    <w:rsid w:val="00C71F13"/>
    <w:rsid w:val="00C80AD9"/>
    <w:rsid w:val="00C855A4"/>
    <w:rsid w:val="00C86FDD"/>
    <w:rsid w:val="00C90B17"/>
    <w:rsid w:val="00CA02E1"/>
    <w:rsid w:val="00CA42C7"/>
    <w:rsid w:val="00CB2B45"/>
    <w:rsid w:val="00CB2B86"/>
    <w:rsid w:val="00CB37BA"/>
    <w:rsid w:val="00CC3A29"/>
    <w:rsid w:val="00CC7A71"/>
    <w:rsid w:val="00CE04FF"/>
    <w:rsid w:val="00CE4743"/>
    <w:rsid w:val="00CE7227"/>
    <w:rsid w:val="00CF1B9D"/>
    <w:rsid w:val="00CF342B"/>
    <w:rsid w:val="00CF51A9"/>
    <w:rsid w:val="00D07BB5"/>
    <w:rsid w:val="00D10365"/>
    <w:rsid w:val="00D1478D"/>
    <w:rsid w:val="00D15437"/>
    <w:rsid w:val="00D21719"/>
    <w:rsid w:val="00D23B63"/>
    <w:rsid w:val="00D248FC"/>
    <w:rsid w:val="00D24A0D"/>
    <w:rsid w:val="00D26206"/>
    <w:rsid w:val="00D27495"/>
    <w:rsid w:val="00D350A4"/>
    <w:rsid w:val="00D36510"/>
    <w:rsid w:val="00D40E91"/>
    <w:rsid w:val="00D40FDD"/>
    <w:rsid w:val="00D420DD"/>
    <w:rsid w:val="00D42355"/>
    <w:rsid w:val="00D42B46"/>
    <w:rsid w:val="00D55948"/>
    <w:rsid w:val="00D55F1D"/>
    <w:rsid w:val="00D574AC"/>
    <w:rsid w:val="00D64E53"/>
    <w:rsid w:val="00D664EA"/>
    <w:rsid w:val="00D819CC"/>
    <w:rsid w:val="00D81C07"/>
    <w:rsid w:val="00D908D4"/>
    <w:rsid w:val="00D90934"/>
    <w:rsid w:val="00D91B4A"/>
    <w:rsid w:val="00D93A35"/>
    <w:rsid w:val="00D94C07"/>
    <w:rsid w:val="00D950FF"/>
    <w:rsid w:val="00DA0F35"/>
    <w:rsid w:val="00DA1D8D"/>
    <w:rsid w:val="00DA1DAF"/>
    <w:rsid w:val="00DA2E4F"/>
    <w:rsid w:val="00DB4277"/>
    <w:rsid w:val="00DB54D7"/>
    <w:rsid w:val="00DB5B3C"/>
    <w:rsid w:val="00DB75A8"/>
    <w:rsid w:val="00DC55FB"/>
    <w:rsid w:val="00DC766C"/>
    <w:rsid w:val="00DD11B6"/>
    <w:rsid w:val="00DD2EAA"/>
    <w:rsid w:val="00DD68FE"/>
    <w:rsid w:val="00DD7DE5"/>
    <w:rsid w:val="00DE779D"/>
    <w:rsid w:val="00DE7F9A"/>
    <w:rsid w:val="00DF6CAD"/>
    <w:rsid w:val="00E04CDC"/>
    <w:rsid w:val="00E11CD6"/>
    <w:rsid w:val="00E16FBF"/>
    <w:rsid w:val="00E21264"/>
    <w:rsid w:val="00E34F57"/>
    <w:rsid w:val="00E3589D"/>
    <w:rsid w:val="00E42A0C"/>
    <w:rsid w:val="00E435A8"/>
    <w:rsid w:val="00E4608F"/>
    <w:rsid w:val="00E46AA0"/>
    <w:rsid w:val="00E500F4"/>
    <w:rsid w:val="00E52BA6"/>
    <w:rsid w:val="00E54F0B"/>
    <w:rsid w:val="00E57142"/>
    <w:rsid w:val="00E63F6E"/>
    <w:rsid w:val="00E70400"/>
    <w:rsid w:val="00E70D3D"/>
    <w:rsid w:val="00E77F7D"/>
    <w:rsid w:val="00E80185"/>
    <w:rsid w:val="00E81769"/>
    <w:rsid w:val="00E82E87"/>
    <w:rsid w:val="00E87192"/>
    <w:rsid w:val="00E916A7"/>
    <w:rsid w:val="00E97CBF"/>
    <w:rsid w:val="00EA0907"/>
    <w:rsid w:val="00EA1DC6"/>
    <w:rsid w:val="00EA2CF7"/>
    <w:rsid w:val="00EC0447"/>
    <w:rsid w:val="00EC0BB0"/>
    <w:rsid w:val="00EC66D9"/>
    <w:rsid w:val="00ED3C91"/>
    <w:rsid w:val="00ED7C08"/>
    <w:rsid w:val="00EE0E3A"/>
    <w:rsid w:val="00EE37A3"/>
    <w:rsid w:val="00EE3F05"/>
    <w:rsid w:val="00EE48C2"/>
    <w:rsid w:val="00EE7965"/>
    <w:rsid w:val="00EF3BBF"/>
    <w:rsid w:val="00F04E5B"/>
    <w:rsid w:val="00F07318"/>
    <w:rsid w:val="00F11099"/>
    <w:rsid w:val="00F12041"/>
    <w:rsid w:val="00F131E2"/>
    <w:rsid w:val="00F166CB"/>
    <w:rsid w:val="00F21D32"/>
    <w:rsid w:val="00F22FB6"/>
    <w:rsid w:val="00F371D4"/>
    <w:rsid w:val="00F42EEE"/>
    <w:rsid w:val="00F43A92"/>
    <w:rsid w:val="00F474DC"/>
    <w:rsid w:val="00F47FAC"/>
    <w:rsid w:val="00F525C0"/>
    <w:rsid w:val="00F5380C"/>
    <w:rsid w:val="00F53D2B"/>
    <w:rsid w:val="00F5682F"/>
    <w:rsid w:val="00F57310"/>
    <w:rsid w:val="00F6228C"/>
    <w:rsid w:val="00F63481"/>
    <w:rsid w:val="00F71E6B"/>
    <w:rsid w:val="00F82183"/>
    <w:rsid w:val="00F8424A"/>
    <w:rsid w:val="00F90AB8"/>
    <w:rsid w:val="00F91805"/>
    <w:rsid w:val="00F94B8D"/>
    <w:rsid w:val="00F9567E"/>
    <w:rsid w:val="00F956B7"/>
    <w:rsid w:val="00F96D3D"/>
    <w:rsid w:val="00FA0F46"/>
    <w:rsid w:val="00FB4726"/>
    <w:rsid w:val="00FB4A31"/>
    <w:rsid w:val="00FC31C2"/>
    <w:rsid w:val="00FC50F1"/>
    <w:rsid w:val="00FC5E3F"/>
    <w:rsid w:val="00FD551D"/>
    <w:rsid w:val="00FD5F8C"/>
    <w:rsid w:val="00FE18E7"/>
    <w:rsid w:val="00FE1B17"/>
    <w:rsid w:val="00FE36F9"/>
    <w:rsid w:val="00FE53A6"/>
    <w:rsid w:val="00FE7060"/>
    <w:rsid w:val="00FF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CFFDB"/>
  <w15:chartTrackingRefBased/>
  <w15:docId w15:val="{F267924C-6089-43F0-BF08-8DCF6885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594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zh-CN"/>
    </w:rPr>
  </w:style>
  <w:style w:type="paragraph" w:styleId="Heading2">
    <w:name w:val="heading 2"/>
    <w:basedOn w:val="Normal"/>
    <w:link w:val="Heading2Char"/>
    <w:uiPriority w:val="9"/>
    <w:qFormat/>
    <w:rsid w:val="007A3FC9"/>
    <w:pPr>
      <w:spacing w:before="100" w:beforeAutospacing="1" w:after="100" w:afterAutospacing="1"/>
      <w:outlineLvl w:val="1"/>
    </w:pPr>
    <w:rPr>
      <w:b/>
      <w:bCs/>
      <w:sz w:val="36"/>
      <w:szCs w:val="36"/>
      <w:lang w:val="en-US" w:eastAsia="zh-C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E3D8F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qFormat/>
    <w:rsid w:val="007960CB"/>
    <w:rPr>
      <w:i/>
      <w:iCs/>
    </w:rPr>
  </w:style>
  <w:style w:type="paragraph" w:styleId="ListParagraph">
    <w:name w:val="List Paragraph"/>
    <w:basedOn w:val="Normal"/>
    <w:uiPriority w:val="34"/>
    <w:qFormat/>
    <w:rsid w:val="00603CED"/>
    <w:pPr>
      <w:widowControl w:val="0"/>
      <w:wordWrap w:val="0"/>
      <w:autoSpaceDE w:val="0"/>
      <w:autoSpaceDN w:val="0"/>
      <w:ind w:leftChars="400" w:left="800"/>
      <w:jc w:val="both"/>
    </w:pPr>
    <w:rPr>
      <w:rFonts w:ascii="Malgun Gothic" w:eastAsia="Malgun Gothic" w:hAnsi="Malgun Gothic"/>
      <w:kern w:val="2"/>
      <w:sz w:val="20"/>
      <w:szCs w:val="22"/>
      <w:lang w:val="en-US" w:eastAsia="ko-KR"/>
    </w:rPr>
  </w:style>
  <w:style w:type="paragraph" w:styleId="NormalWeb">
    <w:name w:val="Normal (Web)"/>
    <w:basedOn w:val="Normal"/>
    <w:uiPriority w:val="99"/>
    <w:unhideWhenUsed/>
    <w:rsid w:val="00B25630"/>
    <w:pPr>
      <w:spacing w:before="100" w:beforeAutospacing="1" w:after="100" w:afterAutospacing="1"/>
    </w:pPr>
    <w:rPr>
      <w:lang w:val="en-US" w:eastAsia="zh-CN"/>
    </w:rPr>
  </w:style>
  <w:style w:type="character" w:styleId="Hyperlink">
    <w:name w:val="Hyperlink"/>
    <w:basedOn w:val="DefaultParagraphFont"/>
    <w:uiPriority w:val="99"/>
    <w:unhideWhenUsed/>
    <w:rsid w:val="002000A2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7A3F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E3D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A77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0646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679"/>
    <w:pPr>
      <w:spacing w:after="160"/>
    </w:pPr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67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6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67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679"/>
    <w:rPr>
      <w:rFonts w:ascii="Segoe UI" w:eastAsiaTheme="minorEastAsia" w:hAnsi="Segoe UI" w:cs="Segoe UI"/>
      <w:sz w:val="18"/>
      <w:szCs w:val="18"/>
      <w:lang w:val="en-US"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D5594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UnresolvedMention">
    <w:name w:val="Unresolved Mention"/>
    <w:basedOn w:val="DefaultParagraphFont"/>
    <w:uiPriority w:val="99"/>
    <w:semiHidden/>
    <w:unhideWhenUsed/>
    <w:rsid w:val="002F45CA"/>
    <w:rPr>
      <w:color w:val="605E5C"/>
      <w:shd w:val="clear" w:color="auto" w:fill="E1DFDD"/>
    </w:rPr>
  </w:style>
  <w:style w:type="character" w:customStyle="1" w:styleId="externalref">
    <w:name w:val="externalref"/>
    <w:basedOn w:val="DefaultParagraphFont"/>
    <w:rsid w:val="00424FB4"/>
  </w:style>
  <w:style w:type="character" w:customStyle="1" w:styleId="refsource">
    <w:name w:val="refsource"/>
    <w:basedOn w:val="DefaultParagraphFont"/>
    <w:rsid w:val="00424FB4"/>
  </w:style>
  <w:style w:type="character" w:styleId="FollowedHyperlink">
    <w:name w:val="FollowedHyperlink"/>
    <w:basedOn w:val="DefaultParagraphFont"/>
    <w:uiPriority w:val="99"/>
    <w:semiHidden/>
    <w:unhideWhenUsed/>
    <w:rsid w:val="00101558"/>
    <w:rPr>
      <w:color w:val="954F72" w:themeColor="followedHyperlink"/>
      <w:u w:val="single"/>
    </w:rPr>
  </w:style>
  <w:style w:type="paragraph" w:styleId="BodyTextIndent">
    <w:name w:val="Body Text Indent"/>
    <w:basedOn w:val="Normal"/>
    <w:link w:val="BodyTextIndentChar"/>
    <w:rsid w:val="004E231F"/>
    <w:pPr>
      <w:widowControl w:val="0"/>
      <w:adjustRightInd w:val="0"/>
      <w:spacing w:line="312" w:lineRule="atLeast"/>
      <w:ind w:firstLine="420"/>
      <w:jc w:val="both"/>
      <w:textAlignment w:val="baseline"/>
    </w:pPr>
    <w:rPr>
      <w:rFonts w:eastAsia="SimSun"/>
      <w:szCs w:val="20"/>
      <w:lang w:val="en-US" w:eastAsia="zh-CN"/>
    </w:rPr>
  </w:style>
  <w:style w:type="character" w:customStyle="1" w:styleId="BodyTextIndentChar">
    <w:name w:val="Body Text Indent Char"/>
    <w:basedOn w:val="DefaultParagraphFont"/>
    <w:link w:val="BodyTextIndent"/>
    <w:rsid w:val="004E231F"/>
    <w:rPr>
      <w:rFonts w:ascii="Times New Roman" w:eastAsia="SimSu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4E231F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4E231F"/>
  </w:style>
  <w:style w:type="paragraph" w:styleId="Footer">
    <w:name w:val="footer"/>
    <w:basedOn w:val="Normal"/>
    <w:link w:val="FooterChar"/>
    <w:uiPriority w:val="99"/>
    <w:unhideWhenUsed/>
    <w:rsid w:val="004E231F"/>
    <w:pPr>
      <w:tabs>
        <w:tab w:val="center" w:pos="4703"/>
        <w:tab w:val="right" w:pos="9406"/>
      </w:tabs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character" w:customStyle="1" w:styleId="FooterChar">
    <w:name w:val="Footer Char"/>
    <w:basedOn w:val="DefaultParagraphFont"/>
    <w:link w:val="Footer"/>
    <w:uiPriority w:val="99"/>
    <w:rsid w:val="004E231F"/>
  </w:style>
  <w:style w:type="paragraph" w:styleId="FootnoteText">
    <w:name w:val="footnote text"/>
    <w:basedOn w:val="Normal"/>
    <w:link w:val="FootnoteTextChar"/>
    <w:uiPriority w:val="99"/>
    <w:semiHidden/>
    <w:unhideWhenUsed/>
    <w:rsid w:val="004E231F"/>
    <w:rPr>
      <w:rFonts w:asciiTheme="minorHAnsi" w:eastAsiaTheme="minorEastAsia" w:hAnsiTheme="minorHAnsi" w:cstheme="minorBidi"/>
      <w:sz w:val="20"/>
      <w:szCs w:val="20"/>
      <w:lang w:val="en-US"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231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E231F"/>
    <w:rPr>
      <w:vertAlign w:val="superscript"/>
    </w:rPr>
  </w:style>
  <w:style w:type="paragraph" w:customStyle="1" w:styleId="inline">
    <w:name w:val="inline"/>
    <w:basedOn w:val="Normal"/>
    <w:rsid w:val="008F2B83"/>
    <w:pPr>
      <w:spacing w:before="100" w:beforeAutospacing="1" w:after="100" w:afterAutospacing="1"/>
    </w:pPr>
  </w:style>
  <w:style w:type="paragraph" w:customStyle="1" w:styleId="pv-top-card-v3distance-badge">
    <w:name w:val="pv-top-card-v3__distance-badge"/>
    <w:basedOn w:val="Normal"/>
    <w:rsid w:val="008F2B83"/>
    <w:pPr>
      <w:spacing w:before="100" w:beforeAutospacing="1" w:after="100" w:afterAutospacing="1"/>
    </w:pPr>
  </w:style>
  <w:style w:type="character" w:customStyle="1" w:styleId="distance-badge">
    <w:name w:val="distance-badge"/>
    <w:basedOn w:val="DefaultParagraphFont"/>
    <w:rsid w:val="008F2B83"/>
  </w:style>
  <w:style w:type="character" w:customStyle="1" w:styleId="visually-hidden">
    <w:name w:val="visually-hidden"/>
    <w:basedOn w:val="DefaultParagraphFont"/>
    <w:rsid w:val="008F2B83"/>
  </w:style>
  <w:style w:type="character" w:customStyle="1" w:styleId="dist-value">
    <w:name w:val="dist-value"/>
    <w:basedOn w:val="DefaultParagraphFont"/>
    <w:rsid w:val="008F2B83"/>
  </w:style>
  <w:style w:type="paragraph" w:customStyle="1" w:styleId="inline-flex">
    <w:name w:val="inline-flex"/>
    <w:basedOn w:val="Normal"/>
    <w:rsid w:val="008F2B83"/>
    <w:pPr>
      <w:spacing w:before="100" w:beforeAutospacing="1" w:after="100" w:afterAutospacing="1"/>
    </w:pPr>
  </w:style>
  <w:style w:type="character" w:customStyle="1" w:styleId="fontstyle01">
    <w:name w:val="fontstyle01"/>
    <w:basedOn w:val="DefaultParagraphFont"/>
    <w:rsid w:val="005673FC"/>
    <w:rPr>
      <w:rFonts w:ascii="AdvTimes" w:hAnsi="AdvTimes" w:hint="default"/>
      <w:b w:val="0"/>
      <w:bCs w:val="0"/>
      <w:i w:val="0"/>
      <w:iCs w:val="0"/>
      <w:color w:val="000000"/>
      <w:sz w:val="20"/>
      <w:szCs w:val="20"/>
    </w:rPr>
  </w:style>
  <w:style w:type="paragraph" w:styleId="Bibliography">
    <w:name w:val="Bibliography"/>
    <w:basedOn w:val="Normal"/>
    <w:next w:val="Normal"/>
    <w:uiPriority w:val="37"/>
    <w:unhideWhenUsed/>
    <w:rsid w:val="00157BFA"/>
    <w:pPr>
      <w:spacing w:line="480" w:lineRule="auto"/>
      <w:ind w:left="720" w:hanging="720"/>
    </w:pPr>
  </w:style>
  <w:style w:type="table" w:customStyle="1" w:styleId="TableGrid1">
    <w:name w:val="Table Grid1"/>
    <w:basedOn w:val="TableNormal"/>
    <w:next w:val="TableGrid"/>
    <w:uiPriority w:val="59"/>
    <w:rsid w:val="00D42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autoRedefine/>
    <w:uiPriority w:val="35"/>
    <w:unhideWhenUsed/>
    <w:qFormat/>
    <w:rsid w:val="0007722F"/>
    <w:pPr>
      <w:spacing w:line="276" w:lineRule="auto"/>
      <w:jc w:val="both"/>
    </w:pPr>
    <w:rPr>
      <w:rFonts w:eastAsiaTheme="minorEastAsia"/>
      <w:sz w:val="20"/>
      <w:szCs w:val="20"/>
      <w:lang w:val="en-US" w:eastAsia="zh-CN"/>
    </w:rPr>
  </w:style>
  <w:style w:type="character" w:customStyle="1" w:styleId="fontstyle21">
    <w:name w:val="fontstyle21"/>
    <w:basedOn w:val="DefaultParagraphFont"/>
    <w:rsid w:val="008A7BA0"/>
    <w:rPr>
      <w:rFonts w:ascii="AdvP4C4E74" w:hAnsi="AdvP4C4E74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fontstyle31">
    <w:name w:val="fontstyle31"/>
    <w:basedOn w:val="DefaultParagraphFont"/>
    <w:rsid w:val="00BE2FE6"/>
    <w:rPr>
      <w:rFonts w:ascii="AdvTT5843c571" w:hAnsi="AdvTT5843c571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41">
    <w:name w:val="fontstyle41"/>
    <w:basedOn w:val="DefaultParagraphFont"/>
    <w:rsid w:val="00BE2FE6"/>
    <w:rPr>
      <w:rFonts w:ascii="AdvOTb92eb7df.I" w:hAnsi="AdvOTb92eb7df.I" w:hint="default"/>
      <w:b w:val="0"/>
      <w:bCs w:val="0"/>
      <w:i w:val="0"/>
      <w:iCs w:val="0"/>
      <w:color w:val="000000"/>
      <w:sz w:val="14"/>
      <w:szCs w:val="14"/>
    </w:rPr>
  </w:style>
  <w:style w:type="character" w:customStyle="1" w:styleId="fontstyle51">
    <w:name w:val="fontstyle51"/>
    <w:basedOn w:val="DefaultParagraphFont"/>
    <w:rsid w:val="00BE2FE6"/>
    <w:rPr>
      <w:rFonts w:ascii="AdvOTb0c9bf5d" w:hAnsi="AdvOTb0c9bf5d" w:hint="default"/>
      <w:b w:val="0"/>
      <w:bCs w:val="0"/>
      <w:i w:val="0"/>
      <w:iCs w:val="0"/>
      <w:color w:val="000000"/>
      <w:sz w:val="14"/>
      <w:szCs w:val="1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008AF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008AF"/>
    <w:rPr>
      <w:rFonts w:ascii="Times New Roman" w:eastAsia="Times New Roman" w:hAnsi="Times New Roman" w:cs="Times New Roman"/>
      <w:sz w:val="20"/>
      <w:szCs w:val="20"/>
      <w:lang w:val="en-GB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C008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4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2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55051">
          <w:marLeft w:val="0"/>
          <w:marRight w:val="75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4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3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0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CFD5E4"/>
                <w:right w:val="none" w:sz="0" w:space="0" w:color="auto"/>
              </w:divBdr>
              <w:divsChild>
                <w:div w:id="196846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7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19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1292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598352">
                          <w:marLeft w:val="0"/>
                          <w:marRight w:val="-3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81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3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0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038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FD5E4"/>
                        <w:left w:val="single" w:sz="6" w:space="0" w:color="CFD5E4"/>
                        <w:bottom w:val="single" w:sz="6" w:space="0" w:color="CFD5E4"/>
                        <w:right w:val="single" w:sz="6" w:space="0" w:color="CFD5E4"/>
                      </w:divBdr>
                      <w:divsChild>
                        <w:div w:id="56815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31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4038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995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41741">
                              <w:marLeft w:val="0"/>
                              <w:marRight w:val="0"/>
                              <w:marTop w:val="165"/>
                              <w:marBottom w:val="16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87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3484646">
                                      <w:marLeft w:val="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896553">
                                          <w:marLeft w:val="0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784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642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395810">
                                      <w:marLeft w:val="0"/>
                                      <w:marRight w:val="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299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680376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6054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5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CFD5E4"/>
                        <w:right w:val="none" w:sz="0" w:space="0" w:color="auto"/>
                      </w:divBdr>
                      <w:divsChild>
                        <w:div w:id="99510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812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9452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107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787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201290">
                                  <w:marLeft w:val="0"/>
                                  <w:marRight w:val="-3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745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67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643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115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880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66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965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760331">
                                          <w:marLeft w:val="0"/>
                                          <w:marRight w:val="0"/>
                                          <w:marTop w:val="0"/>
                                          <w:marBottom w:val="84"/>
                                          <w:divBdr>
                                            <w:top w:val="single" w:sz="6" w:space="0" w:color="CFD5E4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5721208">
                                          <w:marLeft w:val="0"/>
                                          <w:marRight w:val="0"/>
                                          <w:marTop w:val="0"/>
                                          <w:marBottom w:val="8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7426615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45147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985012">
                                              <w:marLeft w:val="0"/>
                                              <w:marRight w:val="12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7283077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single" w:sz="24" w:space="0" w:color="CFD5E4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4057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430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051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4033">
                                              <w:marLeft w:val="0"/>
                                              <w:marRight w:val="75"/>
                                              <w:marTop w:val="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57680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22477234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5547094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163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720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033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6567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3753374">
              <w:marLeft w:val="0"/>
              <w:marRight w:val="0"/>
              <w:marTop w:val="0"/>
              <w:marBottom w:val="0"/>
              <w:divBdr>
                <w:top w:val="single" w:sz="6" w:space="8" w:color="CFD5E4"/>
                <w:left w:val="single" w:sz="6" w:space="19" w:color="CFD5E4"/>
                <w:bottom w:val="single" w:sz="6" w:space="8" w:color="CFD5E4"/>
                <w:right w:val="single" w:sz="6" w:space="19" w:color="CFD5E4"/>
              </w:divBdr>
              <w:divsChild>
                <w:div w:id="151402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2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095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758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20597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35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8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90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3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2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978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14358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CCF"/>
                        <w:left w:val="single" w:sz="6" w:space="0" w:color="D9DCCF"/>
                        <w:bottom w:val="single" w:sz="6" w:space="15" w:color="D9DCCF"/>
                        <w:right w:val="single" w:sz="6" w:space="0" w:color="D9DCCF"/>
                      </w:divBdr>
                      <w:divsChild>
                        <w:div w:id="449280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11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94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43320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9DCCF"/>
                        <w:left w:val="single" w:sz="6" w:space="0" w:color="D9DCCF"/>
                        <w:bottom w:val="single" w:sz="6" w:space="15" w:color="D9DCCF"/>
                        <w:right w:val="single" w:sz="6" w:space="0" w:color="D9DCCF"/>
                      </w:divBdr>
                      <w:divsChild>
                        <w:div w:id="193436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6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15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4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9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abdellahafrad@gmai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5A15D-46F1-437C-8FB4-84040C959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9748</Words>
  <Characters>55568</Characters>
  <Application>Microsoft Office Word</Application>
  <DocSecurity>0</DocSecurity>
  <Lines>463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Precision</dc:creator>
  <cp:keywords/>
  <dc:description/>
  <cp:lastModifiedBy>Abdellah</cp:lastModifiedBy>
  <cp:revision>2</cp:revision>
  <dcterms:created xsi:type="dcterms:W3CDTF">2021-06-07T18:48:00Z</dcterms:created>
  <dcterms:modified xsi:type="dcterms:W3CDTF">2021-06-07T18:48:00Z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zotero-version="5.0.96.2"&gt;&lt;session id="AnTHNbIg"/&gt;&lt;style id="http://www.zotero.org/styles/apa" locale="en-US"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