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80" w:lineRule="auto"/>
        <w:jc w:val="center"/>
        <w:rPr>
          <w:rFonts w:ascii="Times New Roman" w:hAnsi="Times New Roman" w:eastAsia="Times New Roman" w:cs="Times New Roman"/>
          <w:b/>
          <w:color w:val="000000" w:themeColor="text1"/>
          <w:lang w:eastAsia="fr-F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lang w:eastAsia="fr-FR"/>
          <w14:textFill>
            <w14:solidFill>
              <w14:schemeClr w14:val="tx1"/>
            </w14:solidFill>
          </w14:textFill>
        </w:rPr>
        <w:t>ASPECTS CLINIQUE, PARACLINIQUE ET THERAPEUTIQUES DE L’EPILEPSIE DE L’ENFANT A LA CLINIQUE UNIVERSITAIRE DE NEUROLOGIE DU CNHU-HKM DE COTONOU DE 2013 A 2017</w:t>
      </w: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Tableau I : répartition des crises généralisées</w:t>
      </w:r>
    </w:p>
    <w:tbl>
      <w:tblPr>
        <w:tblStyle w:val="3"/>
        <w:tblW w:w="5000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3515"/>
        <w:gridCol w:w="2522"/>
        <w:gridCol w:w="3175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Crises généralisées</w:t>
            </w:r>
          </w:p>
        </w:tc>
        <w:tc>
          <w:tcPr>
            <w:tcW w:w="1369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Effectif</w:t>
            </w:r>
          </w:p>
        </w:tc>
        <w:tc>
          <w:tcPr>
            <w:tcW w:w="1723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Tonico-clonique</w:t>
            </w:r>
          </w:p>
        </w:tc>
        <w:tc>
          <w:tcPr>
            <w:tcW w:w="1369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185</w:t>
            </w:r>
          </w:p>
        </w:tc>
        <w:tc>
          <w:tcPr>
            <w:tcW w:w="1723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80,43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Absence</w:t>
            </w:r>
          </w:p>
        </w:tc>
        <w:tc>
          <w:tcPr>
            <w:tcW w:w="1369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1723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4,35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Atonique</w:t>
            </w:r>
          </w:p>
        </w:tc>
        <w:tc>
          <w:tcPr>
            <w:tcW w:w="1369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1723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3,48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Tonique</w:t>
            </w:r>
          </w:p>
        </w:tc>
        <w:tc>
          <w:tcPr>
            <w:tcW w:w="1369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8</w:t>
            </w:r>
          </w:p>
        </w:tc>
        <w:tc>
          <w:tcPr>
            <w:tcW w:w="1723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3,48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Myoclonique</w:t>
            </w:r>
          </w:p>
        </w:tc>
        <w:tc>
          <w:tcPr>
            <w:tcW w:w="1369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1723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3,04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Clonique</w:t>
            </w:r>
          </w:p>
        </w:tc>
        <w:tc>
          <w:tcPr>
            <w:tcW w:w="1369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1723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2,61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Plusieurs types</w:t>
            </w:r>
          </w:p>
        </w:tc>
        <w:tc>
          <w:tcPr>
            <w:tcW w:w="1369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6</w:t>
            </w:r>
          </w:p>
        </w:tc>
        <w:tc>
          <w:tcPr>
            <w:tcW w:w="1723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2,61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1908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Total général</w:t>
            </w:r>
          </w:p>
        </w:tc>
        <w:tc>
          <w:tcPr>
            <w:tcW w:w="1369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230</w:t>
            </w:r>
          </w:p>
        </w:tc>
        <w:tc>
          <w:tcPr>
            <w:tcW w:w="1723" w:type="pct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100</w:t>
            </w:r>
          </w:p>
        </w:tc>
      </w:tr>
    </w:tbl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Tableau II : répartition des crises focales</w:t>
      </w:r>
    </w:p>
    <w:tbl>
      <w:tblPr>
        <w:tblStyle w:val="3"/>
        <w:tblW w:w="8960" w:type="dxa"/>
        <w:tblInd w:w="65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5250"/>
        <w:gridCol w:w="1510"/>
        <w:gridCol w:w="220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25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Crises Focales</w:t>
            </w:r>
          </w:p>
        </w:tc>
        <w:tc>
          <w:tcPr>
            <w:tcW w:w="151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Effectif</w:t>
            </w:r>
          </w:p>
        </w:tc>
        <w:tc>
          <w:tcPr>
            <w:tcW w:w="2200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250" w:type="dxa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Sans altération de la conscience</w:t>
            </w:r>
          </w:p>
        </w:tc>
        <w:tc>
          <w:tcPr>
            <w:tcW w:w="1510" w:type="dxa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37</w:t>
            </w:r>
          </w:p>
        </w:tc>
        <w:tc>
          <w:tcPr>
            <w:tcW w:w="2200" w:type="dxa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68,81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25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Evoluant vers une crise bilatérale convulsive</w:t>
            </w:r>
          </w:p>
        </w:tc>
        <w:tc>
          <w:tcPr>
            <w:tcW w:w="151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11</w:t>
            </w:r>
          </w:p>
        </w:tc>
        <w:tc>
          <w:tcPr>
            <w:tcW w:w="220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20,75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25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Avec altération de la conscience</w:t>
            </w:r>
          </w:p>
        </w:tc>
        <w:tc>
          <w:tcPr>
            <w:tcW w:w="151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5</w:t>
            </w:r>
          </w:p>
        </w:tc>
        <w:tc>
          <w:tcPr>
            <w:tcW w:w="220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9,43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525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 xml:space="preserve">Total </w:t>
            </w:r>
          </w:p>
        </w:tc>
        <w:tc>
          <w:tcPr>
            <w:tcW w:w="151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53</w:t>
            </w:r>
          </w:p>
        </w:tc>
        <w:tc>
          <w:tcPr>
            <w:tcW w:w="2200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100</w:t>
            </w:r>
          </w:p>
        </w:tc>
      </w:tr>
    </w:tbl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Tableau III :</w:t>
      </w:r>
      <w:r>
        <w:rPr>
          <w:rFonts w:ascii="Times New Roman" w:hAnsi="Times New Roman" w:cs="Times New Roman"/>
          <w:sz w:val="24"/>
          <w:szCs w:val="24"/>
        </w:rPr>
        <w:t xml:space="preserve"> anomalies de l’examen neurologique</w:t>
      </w:r>
    </w:p>
    <w:tbl>
      <w:tblPr>
        <w:tblStyle w:val="5"/>
        <w:tblW w:w="8324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976"/>
        <w:gridCol w:w="2860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</w:tblPrEx>
        <w:trPr>
          <w:trHeight w:val="300" w:hRule="atLeast"/>
        </w:trPr>
        <w:tc>
          <w:tcPr>
            <w:tcW w:w="4786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Anomalies de l’examen neurologique</w:t>
            </w:r>
          </w:p>
        </w:tc>
        <w:tc>
          <w:tcPr>
            <w:tcW w:w="678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Effectif</w:t>
            </w:r>
          </w:p>
        </w:tc>
        <w:tc>
          <w:tcPr>
            <w:tcW w:w="2860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86" w:type="dxa"/>
            <w:tcBorders>
              <w:top w:val="single" w:color="auto" w:sz="4" w:space="0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Déficit moteur</w:t>
            </w:r>
          </w:p>
        </w:tc>
        <w:tc>
          <w:tcPr>
            <w:tcW w:w="678" w:type="dxa"/>
            <w:tcBorders>
              <w:top w:val="single" w:color="auto" w:sz="4" w:space="0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41</w:t>
            </w:r>
          </w:p>
        </w:tc>
        <w:tc>
          <w:tcPr>
            <w:tcW w:w="2860" w:type="dxa"/>
            <w:tcBorders>
              <w:top w:val="single" w:color="auto" w:sz="4" w:space="0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37,61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86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Hypotonie</w:t>
            </w:r>
          </w:p>
        </w:tc>
        <w:tc>
          <w:tcPr>
            <w:tcW w:w="678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38</w:t>
            </w:r>
          </w:p>
        </w:tc>
        <w:tc>
          <w:tcPr>
            <w:tcW w:w="2860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34,86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86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Hypertonie des quatre membres</w:t>
            </w:r>
          </w:p>
        </w:tc>
        <w:tc>
          <w:tcPr>
            <w:tcW w:w="678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16</w:t>
            </w:r>
          </w:p>
        </w:tc>
        <w:tc>
          <w:tcPr>
            <w:tcW w:w="2860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14,68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86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Autres*</w:t>
            </w:r>
          </w:p>
        </w:tc>
        <w:tc>
          <w:tcPr>
            <w:tcW w:w="678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2860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9,17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86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Micro/macrocranie</w:t>
            </w:r>
          </w:p>
        </w:tc>
        <w:tc>
          <w:tcPr>
            <w:tcW w:w="678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2860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3,67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786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678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109</w:t>
            </w:r>
          </w:p>
        </w:tc>
        <w:tc>
          <w:tcPr>
            <w:tcW w:w="2860" w:type="dxa"/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100</w:t>
            </w:r>
          </w:p>
        </w:tc>
      </w:tr>
    </w:tbl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*Autres : déficit sensitif hémi corporel, strabisme, troubles du comportement, quadri parésie, troubles de la marche, syndrome pyramidal, aphasie.</w:t>
      </w: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Tableau IV</w:t>
      </w:r>
      <w:r>
        <w:rPr>
          <w:rFonts w:ascii="Times New Roman" w:hAnsi="Times New Roman" w:cs="Times New Roman"/>
          <w:sz w:val="24"/>
          <w:szCs w:val="24"/>
        </w:rPr>
        <w:t>: localisation des lésions focales</w:t>
      </w:r>
    </w:p>
    <w:tbl>
      <w:tblPr>
        <w:tblStyle w:val="5"/>
        <w:tblW w:w="8817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1"/>
        <w:gridCol w:w="1497"/>
        <w:gridCol w:w="295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361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Localisation des crises focales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Effectif</w:t>
            </w:r>
          </w:p>
        </w:tc>
        <w:tc>
          <w:tcPr>
            <w:tcW w:w="2959" w:type="dxa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361" w:type="dxa"/>
            <w:tcBorders>
              <w:top w:val="single" w:color="auto" w:sz="4" w:space="0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Temporale</w:t>
            </w:r>
          </w:p>
        </w:tc>
        <w:tc>
          <w:tcPr>
            <w:tcW w:w="1497" w:type="dxa"/>
            <w:tcBorders>
              <w:top w:val="single" w:color="auto" w:sz="4" w:space="0"/>
              <w:left w:val="nil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52</w:t>
            </w:r>
          </w:p>
        </w:tc>
        <w:tc>
          <w:tcPr>
            <w:tcW w:w="2959" w:type="dxa"/>
            <w:tcBorders>
              <w:top w:val="single" w:color="auto" w:sz="4" w:space="0"/>
              <w:lef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44,44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361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Frontale</w:t>
            </w:r>
          </w:p>
        </w:tc>
        <w:tc>
          <w:tcPr>
            <w:tcW w:w="1497" w:type="dxa"/>
            <w:tcBorders>
              <w:left w:val="nil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34</w:t>
            </w:r>
          </w:p>
        </w:tc>
        <w:tc>
          <w:tcPr>
            <w:tcW w:w="2959" w:type="dxa"/>
            <w:tcBorders>
              <w:lef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29,06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361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Non précisée</w:t>
            </w:r>
          </w:p>
        </w:tc>
        <w:tc>
          <w:tcPr>
            <w:tcW w:w="1497" w:type="dxa"/>
            <w:tcBorders>
              <w:left w:val="nil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13</w:t>
            </w:r>
          </w:p>
        </w:tc>
        <w:tc>
          <w:tcPr>
            <w:tcW w:w="2959" w:type="dxa"/>
            <w:tcBorders>
              <w:lef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11,11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361" w:type="dxa"/>
            <w:tcBorders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Rolandique</w:t>
            </w:r>
          </w:p>
        </w:tc>
        <w:tc>
          <w:tcPr>
            <w:tcW w:w="1497" w:type="dxa"/>
            <w:tcBorders>
              <w:left w:val="nil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11</w:t>
            </w:r>
          </w:p>
        </w:tc>
        <w:tc>
          <w:tcPr>
            <w:tcW w:w="2959" w:type="dxa"/>
            <w:tcBorders>
              <w:lef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9,40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361" w:type="dxa"/>
            <w:tcBorders>
              <w:bottom w:val="single" w:color="auto" w:sz="4" w:space="0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Occipitale</w:t>
            </w:r>
          </w:p>
        </w:tc>
        <w:tc>
          <w:tcPr>
            <w:tcW w:w="1497" w:type="dxa"/>
            <w:tcBorders>
              <w:left w:val="nil"/>
              <w:bottom w:val="single" w:color="auto" w:sz="4" w:space="0"/>
              <w:right w:val="nil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7</w:t>
            </w:r>
          </w:p>
        </w:tc>
        <w:tc>
          <w:tcPr>
            <w:tcW w:w="2959" w:type="dxa"/>
            <w:tcBorders>
              <w:left w:val="nil"/>
              <w:bottom w:val="single" w:color="auto" w:sz="4" w:space="0"/>
            </w:tcBorders>
            <w:shd w:val="clear" w:color="auto" w:fill="FFFFFF" w:themeFill="background1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5,98</w:t>
            </w:r>
          </w:p>
        </w:tc>
      </w:tr>
    </w:tbl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Tableau V :</w:t>
      </w:r>
      <w:r>
        <w:rPr>
          <w:rFonts w:ascii="Times New Roman" w:hAnsi="Times New Roman" w:cs="Times New Roman"/>
          <w:sz w:val="24"/>
          <w:szCs w:val="24"/>
        </w:rPr>
        <w:t xml:space="preserve"> anomalies retrouvées au scanner cérébral</w:t>
      </w:r>
    </w:p>
    <w:tbl>
      <w:tblPr>
        <w:tblStyle w:val="3"/>
        <w:tblW w:w="9147" w:type="dxa"/>
        <w:tblInd w:w="65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2699"/>
        <w:gridCol w:w="3402"/>
        <w:gridCol w:w="1275"/>
        <w:gridCol w:w="177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fr-FR"/>
              </w:rPr>
              <w:t>Lésions</w:t>
            </w:r>
          </w:p>
        </w:tc>
        <w:tc>
          <w:tcPr>
            <w:tcW w:w="34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Anomalies à l’imagerie</w:t>
            </w:r>
          </w:p>
        </w:tc>
        <w:tc>
          <w:tcPr>
            <w:tcW w:w="127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Effectif</w:t>
            </w:r>
          </w:p>
        </w:tc>
        <w:tc>
          <w:tcPr>
            <w:tcW w:w="177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  <w:tcBorders>
              <w:top w:val="single" w:color="auto" w:sz="4" w:space="0"/>
            </w:tcBorders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fr-FR"/>
              </w:rPr>
              <w:t>Parenchymateuses</w:t>
            </w:r>
          </w:p>
        </w:tc>
        <w:tc>
          <w:tcPr>
            <w:tcW w:w="3402" w:type="dxa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Atrophie</w:t>
            </w:r>
          </w:p>
        </w:tc>
        <w:tc>
          <w:tcPr>
            <w:tcW w:w="1275" w:type="dxa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33</w:t>
            </w:r>
          </w:p>
        </w:tc>
        <w:tc>
          <w:tcPr>
            <w:tcW w:w="1771" w:type="dxa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78,57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Agénésie du corps calleux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771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2,38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Crâniosténose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771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2,38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Anomalie de Dandy Walker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771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2,38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Epaississement des sillons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771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2,38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402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Lacune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1771" w:type="dxa"/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2,38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4"/>
                <w:szCs w:val="24"/>
                <w:lang w:eastAsia="fr-FR"/>
              </w:rPr>
              <w:t>Citerno-ventriculaire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9,50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0" w:hRule="atLeast"/>
        </w:trPr>
        <w:tc>
          <w:tcPr>
            <w:tcW w:w="2699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spacing w:after="0" w:line="48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Total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42</w:t>
            </w:r>
          </w:p>
        </w:tc>
        <w:tc>
          <w:tcPr>
            <w:tcW w:w="1771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100</w:t>
            </w:r>
          </w:p>
        </w:tc>
      </w:tr>
    </w:tbl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Tableau VI :</w:t>
      </w:r>
      <w:r>
        <w:rPr>
          <w:rFonts w:ascii="Times New Roman" w:hAnsi="Times New Roman" w:cs="Times New Roman"/>
          <w:sz w:val="24"/>
          <w:szCs w:val="24"/>
        </w:rPr>
        <w:t xml:space="preserve"> molécules antiépileptiques utilisées</w:t>
      </w:r>
    </w:p>
    <w:tbl>
      <w:tblPr>
        <w:tblStyle w:val="5"/>
        <w:tblW w:w="8765" w:type="dxa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5"/>
        <w:gridCol w:w="2342"/>
        <w:gridCol w:w="1059"/>
        <w:gridCol w:w="2029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35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  <w:t>Groupes</w:t>
            </w:r>
          </w:p>
        </w:tc>
        <w:tc>
          <w:tcPr>
            <w:tcW w:w="234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  <w:t>Molécules</w:t>
            </w:r>
          </w:p>
        </w:tc>
        <w:tc>
          <w:tcPr>
            <w:tcW w:w="105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  <w:t>Effectif</w:t>
            </w:r>
          </w:p>
        </w:tc>
        <w:tc>
          <w:tcPr>
            <w:tcW w:w="2029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  <w:t>%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35" w:type="dxa"/>
            <w:vMerge w:val="restart"/>
            <w:tcBorders>
              <w:top w:val="single" w:color="auto" w:sz="4" w:space="0"/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Antiépileptique de fond</w:t>
            </w:r>
          </w:p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42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Acide Valproique</w:t>
            </w:r>
          </w:p>
        </w:tc>
        <w:tc>
          <w:tcPr>
            <w:tcW w:w="1059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176</w:t>
            </w:r>
          </w:p>
        </w:tc>
        <w:tc>
          <w:tcPr>
            <w:tcW w:w="2029" w:type="dxa"/>
            <w:tcBorders>
              <w:top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33,02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35" w:type="dxa"/>
            <w:vMerge w:val="continue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4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Phénobarbital</w:t>
            </w:r>
          </w:p>
        </w:tc>
        <w:tc>
          <w:tcPr>
            <w:tcW w:w="105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102</w:t>
            </w:r>
          </w:p>
        </w:tc>
        <w:tc>
          <w:tcPr>
            <w:tcW w:w="202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19,14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35" w:type="dxa"/>
            <w:vMerge w:val="continue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4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Carbamazépine</w:t>
            </w:r>
          </w:p>
        </w:tc>
        <w:tc>
          <w:tcPr>
            <w:tcW w:w="105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92</w:t>
            </w:r>
          </w:p>
        </w:tc>
        <w:tc>
          <w:tcPr>
            <w:tcW w:w="202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17,26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5" w:type="dxa"/>
            <w:vMerge w:val="continue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4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05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02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3335" w:type="dxa"/>
            <w:vMerge w:val="restart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iCs/>
                <w:color w:val="000000"/>
                <w:sz w:val="24"/>
                <w:szCs w:val="24"/>
                <w:lang w:eastAsia="fr-FR"/>
              </w:rPr>
              <w:t>Antiépileptique d'appoint</w:t>
            </w:r>
          </w:p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4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Clobazam</w:t>
            </w:r>
          </w:p>
        </w:tc>
        <w:tc>
          <w:tcPr>
            <w:tcW w:w="105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133</w:t>
            </w:r>
          </w:p>
        </w:tc>
        <w:tc>
          <w:tcPr>
            <w:tcW w:w="202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24,95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35" w:type="dxa"/>
            <w:vMerge w:val="continue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4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Clonazépam</w:t>
            </w:r>
          </w:p>
        </w:tc>
        <w:tc>
          <w:tcPr>
            <w:tcW w:w="105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29</w:t>
            </w:r>
          </w:p>
        </w:tc>
        <w:tc>
          <w:tcPr>
            <w:tcW w:w="202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5,44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3335" w:type="dxa"/>
            <w:vMerge w:val="continue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34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Diazépam</w:t>
            </w:r>
          </w:p>
        </w:tc>
        <w:tc>
          <w:tcPr>
            <w:tcW w:w="105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2029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0,19</w:t>
            </w:r>
          </w:p>
        </w:tc>
      </w:tr>
    </w:tbl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Tableau VII :</w:t>
      </w:r>
      <w:r>
        <w:rPr>
          <w:rFonts w:ascii="Times New Roman" w:hAnsi="Times New Roman" w:cs="Times New Roman"/>
          <w:sz w:val="24"/>
          <w:szCs w:val="24"/>
        </w:rPr>
        <w:t xml:space="preserve"> répartition des molécules utilisées en monothérapie</w:t>
      </w:r>
    </w:p>
    <w:tbl>
      <w:tblPr>
        <w:tblStyle w:val="5"/>
        <w:tblW w:w="8687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40"/>
        <w:gridCol w:w="2002"/>
        <w:gridCol w:w="31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40" w:type="dxa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  <w:t>Monothérapie</w:t>
            </w:r>
          </w:p>
        </w:tc>
        <w:tc>
          <w:tcPr>
            <w:tcW w:w="2002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  <w:t>Effectif</w:t>
            </w:r>
          </w:p>
        </w:tc>
        <w:tc>
          <w:tcPr>
            <w:tcW w:w="3145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/>
                <w:sz w:val="24"/>
                <w:szCs w:val="24"/>
                <w:lang w:eastAsia="fr-FR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40" w:type="dxa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Acide Valproique</w:t>
            </w:r>
          </w:p>
        </w:tc>
        <w:tc>
          <w:tcPr>
            <w:tcW w:w="200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50</w:t>
            </w:r>
          </w:p>
        </w:tc>
        <w:tc>
          <w:tcPr>
            <w:tcW w:w="3145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42,02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40" w:type="dxa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Phénobarbital</w:t>
            </w:r>
          </w:p>
        </w:tc>
        <w:tc>
          <w:tcPr>
            <w:tcW w:w="200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30</w:t>
            </w:r>
          </w:p>
        </w:tc>
        <w:tc>
          <w:tcPr>
            <w:tcW w:w="3145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25,21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40" w:type="dxa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Clobazam</w:t>
            </w:r>
          </w:p>
        </w:tc>
        <w:tc>
          <w:tcPr>
            <w:tcW w:w="200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26</w:t>
            </w:r>
          </w:p>
        </w:tc>
        <w:tc>
          <w:tcPr>
            <w:tcW w:w="3145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21,85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40" w:type="dxa"/>
            <w:tcBorders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Carbamazépine</w:t>
            </w:r>
          </w:p>
        </w:tc>
        <w:tc>
          <w:tcPr>
            <w:tcW w:w="2002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10</w:t>
            </w:r>
          </w:p>
        </w:tc>
        <w:tc>
          <w:tcPr>
            <w:tcW w:w="3145" w:type="dxa"/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8,40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540" w:type="dxa"/>
            <w:tcBorders>
              <w:bottom w:val="single" w:color="auto" w:sz="4" w:space="0"/>
              <w:right w:val="nil"/>
            </w:tcBorders>
            <w:shd w:val="clear" w:color="auto" w:fill="auto"/>
            <w:noWrap/>
          </w:tcPr>
          <w:p>
            <w:pPr>
              <w:spacing w:after="0" w:line="480" w:lineRule="auto"/>
              <w:jc w:val="left"/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i w:val="0"/>
                <w:iCs/>
                <w:color w:val="000000"/>
                <w:sz w:val="24"/>
                <w:szCs w:val="24"/>
                <w:lang w:eastAsia="fr-FR"/>
              </w:rPr>
              <w:t>Clonazépam</w:t>
            </w:r>
          </w:p>
        </w:tc>
        <w:tc>
          <w:tcPr>
            <w:tcW w:w="2002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3145" w:type="dxa"/>
            <w:tcBorders>
              <w:bottom w:val="single" w:color="auto" w:sz="4" w:space="0"/>
            </w:tcBorders>
            <w:shd w:val="clear" w:color="auto" w:fill="auto"/>
            <w:noWrap/>
          </w:tcPr>
          <w:p>
            <w:pPr>
              <w:spacing w:after="0" w:line="480" w:lineRule="auto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eastAsia="fr-FR"/>
              </w:rPr>
              <w:t>2,52</w:t>
            </w:r>
          </w:p>
        </w:tc>
      </w:tr>
    </w:tbl>
    <w:p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C7E"/>
    <w:rsid w:val="003E053E"/>
    <w:rsid w:val="00670396"/>
    <w:rsid w:val="00921AF9"/>
    <w:rsid w:val="00962FF0"/>
    <w:rsid w:val="00A67221"/>
    <w:rsid w:val="00AE7704"/>
    <w:rsid w:val="00C56EA0"/>
    <w:rsid w:val="00C67A6E"/>
    <w:rsid w:val="00CB7E34"/>
    <w:rsid w:val="00DE4C7E"/>
    <w:rsid w:val="00E2357C"/>
    <w:rsid w:val="5DB0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6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5">
    <w:name w:val="Tableau simple 51"/>
    <w:basedOn w:val="3"/>
    <w:uiPriority w:val="45"/>
    <w:pPr>
      <w:spacing w:after="0" w:line="240" w:lineRule="auto"/>
    </w:p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6">
    <w:name w:val="Texte de bulles Car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310</Words>
  <Characters>1711</Characters>
  <Lines>14</Lines>
  <Paragraphs>4</Paragraphs>
  <TotalTime>374</TotalTime>
  <ScaleCrop>false</ScaleCrop>
  <LinksUpToDate>false</LinksUpToDate>
  <CharactersWithSpaces>2017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2021-10-21T10:28:00Z</dcterms:created>
  <dc:creator>Salim DJAOUGA</dc:creator>
  <cp:lastModifiedBy>Constant ADJIEN</cp:lastModifiedBy>
  <cp:lastPrinted>2021-10-06T10:39:00Z</cp:lastPrinted>
  <dcterms:modified xsi:type="dcterms:W3CDTF">2021-10-25T00:16:53Z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6FDA8F51A18A4D8289CF9DDB343EB218</vt:lpwstr>
  </property>
</Properties>
</file>